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7FA52" w14:textId="77777777" w:rsidR="00D85050" w:rsidRDefault="00D85050" w:rsidP="003557E2">
      <w:pPr>
        <w:tabs>
          <w:tab w:val="left" w:pos="284"/>
          <w:tab w:val="left" w:pos="851"/>
          <w:tab w:val="left" w:pos="3119"/>
          <w:tab w:val="left" w:pos="3686"/>
          <w:tab w:val="left" w:pos="5670"/>
        </w:tabs>
        <w:spacing w:line="276" w:lineRule="auto"/>
        <w:ind w:firstLine="0"/>
        <w:jc w:val="center"/>
        <w:outlineLvl w:val="0"/>
        <w:rPr>
          <w:sz w:val="36"/>
          <w:szCs w:val="36"/>
        </w:rPr>
      </w:pPr>
    </w:p>
    <w:p w14:paraId="395B0B82" w14:textId="77777777" w:rsidR="003557E2" w:rsidRDefault="003557E2" w:rsidP="003557E2">
      <w:pPr>
        <w:tabs>
          <w:tab w:val="left" w:pos="284"/>
          <w:tab w:val="left" w:pos="851"/>
          <w:tab w:val="left" w:pos="3119"/>
          <w:tab w:val="left" w:pos="3686"/>
          <w:tab w:val="left" w:pos="5670"/>
        </w:tabs>
        <w:spacing w:line="276" w:lineRule="auto"/>
        <w:ind w:firstLine="0"/>
        <w:jc w:val="center"/>
        <w:outlineLvl w:val="0"/>
        <w:rPr>
          <w:sz w:val="36"/>
          <w:szCs w:val="36"/>
        </w:rPr>
      </w:pPr>
      <w:r>
        <w:rPr>
          <w:sz w:val="36"/>
          <w:szCs w:val="36"/>
        </w:rPr>
        <w:t>Giuseppe Carlo Cassaro</w:t>
      </w:r>
    </w:p>
    <w:p w14:paraId="74D54D65" w14:textId="77777777" w:rsidR="003557E2" w:rsidRDefault="003557E2" w:rsidP="003557E2">
      <w:pPr>
        <w:tabs>
          <w:tab w:val="left" w:pos="284"/>
          <w:tab w:val="left" w:pos="851"/>
          <w:tab w:val="left" w:pos="3119"/>
          <w:tab w:val="left" w:pos="3686"/>
        </w:tabs>
        <w:spacing w:line="276" w:lineRule="auto"/>
        <w:ind w:firstLine="0"/>
        <w:jc w:val="center"/>
        <w:rPr>
          <w:b/>
          <w:smallCaps/>
          <w:sz w:val="28"/>
        </w:rPr>
      </w:pPr>
    </w:p>
    <w:p w14:paraId="36070D5C" w14:textId="77777777" w:rsidR="003557E2" w:rsidRDefault="003557E2" w:rsidP="003557E2">
      <w:pPr>
        <w:tabs>
          <w:tab w:val="left" w:pos="284"/>
          <w:tab w:val="left" w:pos="851"/>
          <w:tab w:val="left" w:pos="3119"/>
          <w:tab w:val="left" w:pos="3686"/>
        </w:tabs>
        <w:spacing w:line="276" w:lineRule="auto"/>
        <w:ind w:firstLine="0"/>
        <w:jc w:val="center"/>
        <w:rPr>
          <w:b/>
          <w:smallCaps/>
          <w:sz w:val="28"/>
        </w:rPr>
      </w:pPr>
    </w:p>
    <w:p w14:paraId="47984B07" w14:textId="77777777" w:rsidR="003557E2" w:rsidRDefault="003557E2" w:rsidP="003557E2">
      <w:pPr>
        <w:tabs>
          <w:tab w:val="left" w:pos="284"/>
          <w:tab w:val="left" w:pos="851"/>
          <w:tab w:val="left" w:pos="3119"/>
          <w:tab w:val="left" w:pos="3686"/>
        </w:tabs>
        <w:spacing w:line="276" w:lineRule="auto"/>
        <w:ind w:firstLine="0"/>
        <w:jc w:val="center"/>
        <w:rPr>
          <w:b/>
          <w:smallCaps/>
          <w:sz w:val="28"/>
        </w:rPr>
      </w:pPr>
    </w:p>
    <w:p w14:paraId="388325C2" w14:textId="77777777" w:rsidR="003557E2" w:rsidRPr="00B80192" w:rsidRDefault="003557E2" w:rsidP="003557E2">
      <w:pPr>
        <w:ind w:firstLine="0"/>
        <w:jc w:val="center"/>
        <w:rPr>
          <w:b/>
          <w:caps/>
          <w:sz w:val="44"/>
          <w:szCs w:val="44"/>
        </w:rPr>
      </w:pPr>
      <w:r w:rsidRPr="00B80192">
        <w:rPr>
          <w:b/>
          <w:caps/>
          <w:sz w:val="44"/>
          <w:szCs w:val="44"/>
        </w:rPr>
        <w:t xml:space="preserve">hướng dẫn thỰc hành </w:t>
      </w:r>
    </w:p>
    <w:p w14:paraId="1A4C51A1" w14:textId="77777777" w:rsidR="003557E2" w:rsidRPr="00B80192" w:rsidRDefault="003557E2" w:rsidP="003557E2">
      <w:pPr>
        <w:spacing w:line="276" w:lineRule="auto"/>
        <w:ind w:firstLine="0"/>
        <w:jc w:val="center"/>
        <w:rPr>
          <w:b/>
          <w:caps/>
          <w:sz w:val="44"/>
          <w:szCs w:val="44"/>
        </w:rPr>
      </w:pPr>
      <w:r w:rsidRPr="00B80192">
        <w:rPr>
          <w:b/>
          <w:caps/>
          <w:sz w:val="44"/>
          <w:szCs w:val="44"/>
        </w:rPr>
        <w:t>phụng vụ</w:t>
      </w:r>
    </w:p>
    <w:p w14:paraId="7CE45245" w14:textId="77777777" w:rsidR="003557E2" w:rsidRDefault="003557E2" w:rsidP="003557E2">
      <w:pPr>
        <w:spacing w:line="276" w:lineRule="auto"/>
        <w:ind w:firstLine="0"/>
        <w:jc w:val="center"/>
        <w:rPr>
          <w:b/>
          <w:caps/>
          <w:sz w:val="48"/>
        </w:rPr>
      </w:pPr>
    </w:p>
    <w:p w14:paraId="5E351787" w14:textId="77777777" w:rsidR="00DE5EC9" w:rsidRPr="00904DFB" w:rsidRDefault="00121654" w:rsidP="003557E2">
      <w:pPr>
        <w:spacing w:line="276" w:lineRule="auto"/>
        <w:ind w:firstLine="0"/>
        <w:jc w:val="center"/>
        <w:rPr>
          <w:b/>
          <w:caps/>
          <w:sz w:val="40"/>
          <w:szCs w:val="40"/>
        </w:rPr>
      </w:pPr>
      <w:r w:rsidRPr="00904DFB">
        <w:rPr>
          <w:b/>
          <w:caps/>
          <w:sz w:val="40"/>
          <w:szCs w:val="40"/>
        </w:rPr>
        <w:t>[…</w:t>
      </w:r>
      <w:r w:rsidR="00D517DB" w:rsidRPr="00904DFB">
        <w:rPr>
          <w:b/>
          <w:caps/>
          <w:sz w:val="40"/>
          <w:szCs w:val="40"/>
        </w:rPr>
        <w:t>]</w:t>
      </w:r>
    </w:p>
    <w:p w14:paraId="35D476A0" w14:textId="77777777" w:rsidR="00D517DB" w:rsidRDefault="00D517DB" w:rsidP="003557E2">
      <w:pPr>
        <w:spacing w:line="276" w:lineRule="auto"/>
        <w:ind w:firstLine="0"/>
        <w:jc w:val="center"/>
        <w:rPr>
          <w:b/>
          <w:caps/>
          <w:sz w:val="48"/>
        </w:rPr>
      </w:pPr>
    </w:p>
    <w:p w14:paraId="32D7B723" w14:textId="77777777" w:rsidR="003557E2" w:rsidRPr="00904DFB" w:rsidRDefault="00DE5EC9" w:rsidP="003557E2">
      <w:pPr>
        <w:spacing w:line="276" w:lineRule="auto"/>
        <w:ind w:firstLine="0"/>
        <w:jc w:val="center"/>
        <w:rPr>
          <w:b/>
          <w:caps/>
          <w:sz w:val="40"/>
          <w:szCs w:val="40"/>
        </w:rPr>
      </w:pPr>
      <w:r w:rsidRPr="00904DFB">
        <w:rPr>
          <w:b/>
          <w:caps/>
          <w:sz w:val="40"/>
          <w:szCs w:val="40"/>
        </w:rPr>
        <w:t>Chầu thánh thể</w:t>
      </w:r>
    </w:p>
    <w:p w14:paraId="1899797B" w14:textId="77777777" w:rsidR="00DE5EC9" w:rsidRPr="00DE5EC9" w:rsidRDefault="00DE5EC9" w:rsidP="003557E2">
      <w:pPr>
        <w:spacing w:line="276" w:lineRule="auto"/>
        <w:ind w:firstLine="0"/>
        <w:jc w:val="center"/>
        <w:rPr>
          <w:b/>
          <w:caps/>
          <w:sz w:val="28"/>
          <w:szCs w:val="28"/>
        </w:rPr>
      </w:pPr>
    </w:p>
    <w:p w14:paraId="52D62D43" w14:textId="77777777" w:rsidR="003557E2" w:rsidRDefault="00DE5EC9" w:rsidP="003557E2">
      <w:pPr>
        <w:spacing w:line="276" w:lineRule="auto"/>
        <w:ind w:firstLine="0"/>
        <w:jc w:val="center"/>
        <w:rPr>
          <w:b/>
          <w:caps/>
          <w:sz w:val="32"/>
          <w:szCs w:val="32"/>
        </w:rPr>
      </w:pPr>
      <w:r>
        <w:rPr>
          <w:b/>
          <w:sz w:val="32"/>
          <w:szCs w:val="32"/>
        </w:rPr>
        <w:t>(L’adorazione Eucaristica)</w:t>
      </w:r>
    </w:p>
    <w:p w14:paraId="7D934B69" w14:textId="77777777" w:rsidR="003557E2" w:rsidRDefault="003557E2" w:rsidP="003557E2">
      <w:pPr>
        <w:spacing w:line="276" w:lineRule="auto"/>
        <w:ind w:firstLine="0"/>
        <w:jc w:val="center"/>
        <w:rPr>
          <w:b/>
          <w:caps/>
          <w:sz w:val="48"/>
        </w:rPr>
      </w:pPr>
    </w:p>
    <w:p w14:paraId="16C106D0" w14:textId="77777777" w:rsidR="00904DFB" w:rsidRDefault="00904DFB" w:rsidP="003557E2">
      <w:pPr>
        <w:spacing w:line="276" w:lineRule="auto"/>
        <w:ind w:firstLine="0"/>
        <w:jc w:val="center"/>
        <w:rPr>
          <w:b/>
          <w:caps/>
          <w:sz w:val="48"/>
        </w:rPr>
      </w:pPr>
    </w:p>
    <w:p w14:paraId="5966E406" w14:textId="4D86313A" w:rsidR="003557E2" w:rsidRDefault="003557E2" w:rsidP="00ED6657">
      <w:pPr>
        <w:ind w:firstLine="0"/>
        <w:jc w:val="center"/>
        <w:rPr>
          <w:caps/>
        </w:rPr>
      </w:pPr>
      <w:r>
        <w:tab/>
      </w:r>
      <w:r>
        <w:tab/>
      </w:r>
      <w:r>
        <w:tab/>
      </w:r>
      <w:r>
        <w:tab/>
      </w:r>
      <w:r w:rsidR="00912954">
        <w:tab/>
      </w:r>
    </w:p>
    <w:p w14:paraId="5B469B5C" w14:textId="77777777" w:rsidR="003557E2" w:rsidRDefault="003557E2" w:rsidP="003557E2">
      <w:pPr>
        <w:spacing w:line="276" w:lineRule="auto"/>
        <w:ind w:firstLine="0"/>
        <w:jc w:val="center"/>
        <w:rPr>
          <w:b/>
          <w:caps/>
          <w:sz w:val="48"/>
        </w:rPr>
      </w:pPr>
    </w:p>
    <w:p w14:paraId="3EC308D1" w14:textId="77777777" w:rsidR="003557E2" w:rsidRDefault="003557E2" w:rsidP="003557E2">
      <w:pPr>
        <w:spacing w:line="276" w:lineRule="auto"/>
        <w:ind w:firstLine="0"/>
        <w:jc w:val="center"/>
        <w:rPr>
          <w:rFonts w:ascii="AR BERKLEY" w:hAnsi="AR BERKLEY"/>
          <w:b/>
          <w:caps/>
          <w:sz w:val="32"/>
          <w:szCs w:val="32"/>
        </w:rPr>
      </w:pPr>
      <w:r>
        <w:rPr>
          <w:rFonts w:ascii="AR BERKLEY" w:hAnsi="AR BERKLEY"/>
          <w:b/>
          <w:caps/>
          <w:sz w:val="32"/>
          <w:szCs w:val="32"/>
        </w:rPr>
        <w:t>ANCORA</w:t>
      </w:r>
    </w:p>
    <w:p w14:paraId="5B35FF15" w14:textId="77777777" w:rsidR="00D85050" w:rsidRDefault="00D85050" w:rsidP="003557E2">
      <w:pPr>
        <w:spacing w:line="276" w:lineRule="auto"/>
        <w:ind w:firstLine="0"/>
        <w:jc w:val="center"/>
        <w:rPr>
          <w:rFonts w:ascii="AR BERKLEY" w:hAnsi="AR BERKLEY"/>
          <w:b/>
          <w:caps/>
          <w:sz w:val="32"/>
          <w:szCs w:val="32"/>
        </w:rPr>
      </w:pPr>
    </w:p>
    <w:p w14:paraId="4187BB92" w14:textId="77777777" w:rsidR="00613301" w:rsidRDefault="00613301" w:rsidP="003557E2">
      <w:pPr>
        <w:spacing w:line="240" w:lineRule="auto"/>
        <w:rPr>
          <w:sz w:val="28"/>
          <w:szCs w:val="28"/>
          <w:lang w:val="vi-VN"/>
        </w:rPr>
      </w:pPr>
    </w:p>
    <w:p w14:paraId="0F339BF2" w14:textId="77777777" w:rsidR="003557E2" w:rsidRPr="00953321" w:rsidRDefault="003557E2" w:rsidP="003557E2">
      <w:pPr>
        <w:spacing w:line="240" w:lineRule="auto"/>
        <w:rPr>
          <w:sz w:val="28"/>
          <w:szCs w:val="28"/>
        </w:rPr>
      </w:pPr>
      <w:r w:rsidRPr="00953321">
        <w:rPr>
          <w:sz w:val="28"/>
          <w:szCs w:val="28"/>
        </w:rPr>
        <w:t xml:space="preserve">Anh </w:t>
      </w:r>
      <w:r w:rsidR="00D517DB" w:rsidRPr="00953321">
        <w:rPr>
          <w:sz w:val="28"/>
          <w:szCs w:val="28"/>
        </w:rPr>
        <w:t xml:space="preserve">chị </w:t>
      </w:r>
      <w:r w:rsidRPr="00953321">
        <w:rPr>
          <w:sz w:val="28"/>
          <w:szCs w:val="28"/>
        </w:rPr>
        <w:t xml:space="preserve">em thân mến, </w:t>
      </w:r>
    </w:p>
    <w:p w14:paraId="49F24677" w14:textId="77777777" w:rsidR="003557E2" w:rsidRPr="00953321" w:rsidRDefault="003557E2" w:rsidP="003557E2">
      <w:pPr>
        <w:spacing w:line="240" w:lineRule="auto"/>
        <w:rPr>
          <w:sz w:val="28"/>
          <w:szCs w:val="28"/>
        </w:rPr>
      </w:pPr>
    </w:p>
    <w:p w14:paraId="6E861BDE" w14:textId="77777777" w:rsidR="003557E2" w:rsidRDefault="003557E2" w:rsidP="003557E2">
      <w:pPr>
        <w:spacing w:line="240" w:lineRule="auto"/>
        <w:rPr>
          <w:sz w:val="28"/>
          <w:szCs w:val="28"/>
        </w:rPr>
      </w:pPr>
      <w:r w:rsidRPr="00953321">
        <w:rPr>
          <w:sz w:val="28"/>
          <w:szCs w:val="28"/>
        </w:rPr>
        <w:t xml:space="preserve">Những trang sách Hướng Dẫn Thức Hành Phụng Vụ trong tay </w:t>
      </w:r>
      <w:r w:rsidR="00912954" w:rsidRPr="00953321">
        <w:rPr>
          <w:sz w:val="28"/>
          <w:szCs w:val="28"/>
        </w:rPr>
        <w:t>quý</w:t>
      </w:r>
      <w:r w:rsidRPr="00953321">
        <w:rPr>
          <w:sz w:val="28"/>
          <w:szCs w:val="28"/>
        </w:rPr>
        <w:t xml:space="preserve"> </w:t>
      </w:r>
      <w:r w:rsidR="00B56091" w:rsidRPr="00953321">
        <w:rPr>
          <w:sz w:val="28"/>
          <w:szCs w:val="28"/>
        </w:rPr>
        <w:t>anh chị em</w:t>
      </w:r>
      <w:r w:rsidRPr="00953321">
        <w:rPr>
          <w:sz w:val="28"/>
          <w:szCs w:val="28"/>
        </w:rPr>
        <w:t xml:space="preserve"> là của cha Giuseppe Carlo Cassano, ngài là giáo sư </w:t>
      </w:r>
      <w:r w:rsidR="00D517DB" w:rsidRPr="00953321">
        <w:rPr>
          <w:sz w:val="28"/>
          <w:szCs w:val="28"/>
        </w:rPr>
        <w:t xml:space="preserve">Phụng Vụ </w:t>
      </w:r>
      <w:r w:rsidRPr="00953321">
        <w:rPr>
          <w:sz w:val="28"/>
          <w:szCs w:val="28"/>
        </w:rPr>
        <w:t xml:space="preserve">của Dòng Giovanni Bosco (Dòng Don Bosco) tại Rôma. </w:t>
      </w:r>
      <w:r w:rsidRPr="007F52A0">
        <w:rPr>
          <w:sz w:val="28"/>
          <w:szCs w:val="28"/>
        </w:rPr>
        <w:t xml:space="preserve">Ngài có nhiều kinh nghiệm trong việc đào tạo anh em sinh viên thần học chuẩn bị trở thành linh mục, ngài cũng đào tạo </w:t>
      </w:r>
      <w:r w:rsidR="00D517DB" w:rsidRPr="007F52A0">
        <w:rPr>
          <w:sz w:val="28"/>
          <w:szCs w:val="28"/>
        </w:rPr>
        <w:t>rất nhiều bạn trẻ</w:t>
      </w:r>
      <w:r w:rsidRPr="007F52A0">
        <w:rPr>
          <w:sz w:val="28"/>
          <w:szCs w:val="28"/>
        </w:rPr>
        <w:t xml:space="preserve"> và người trưởng thành để</w:t>
      </w:r>
      <w:r w:rsidR="00904DFB">
        <w:rPr>
          <w:sz w:val="28"/>
          <w:szCs w:val="28"/>
        </w:rPr>
        <w:t xml:space="preserve"> thi hành các sứ vụ trong các cộ</w:t>
      </w:r>
      <w:r w:rsidRPr="007F52A0">
        <w:rPr>
          <w:sz w:val="28"/>
          <w:szCs w:val="28"/>
        </w:rPr>
        <w:t xml:space="preserve">ng đoàn của Hội Thánh. </w:t>
      </w:r>
      <w:r>
        <w:rPr>
          <w:sz w:val="28"/>
          <w:szCs w:val="28"/>
        </w:rPr>
        <w:t xml:space="preserve">Từ những sách phụng vụ của Giáo Hội, ngài đã bám sát các chỉ dẫn tổng quát để viết ra những lời hướng dẫn rất cặn kẽ trong quyển sách này. Hy vọng được sự hướng dẫn của ngài chúng ta cũng sẽ hiểu hơn và thực hành đúng những điều Hội Thánh mong muốn để phục vụ cộng đoàn dân Chúa. </w:t>
      </w:r>
    </w:p>
    <w:p w14:paraId="29E80F48" w14:textId="77777777" w:rsidR="00D85050" w:rsidRDefault="00D85050" w:rsidP="00613301">
      <w:pPr>
        <w:spacing w:after="240" w:line="240" w:lineRule="auto"/>
        <w:rPr>
          <w:sz w:val="28"/>
          <w:szCs w:val="28"/>
        </w:rPr>
      </w:pPr>
    </w:p>
    <w:p w14:paraId="469F0BE8" w14:textId="77777777" w:rsidR="00613301" w:rsidRDefault="003557E2" w:rsidP="00613301">
      <w:pPr>
        <w:spacing w:after="240" w:line="240" w:lineRule="auto"/>
        <w:rPr>
          <w:sz w:val="28"/>
          <w:szCs w:val="28"/>
          <w:lang w:val="vi-VN"/>
        </w:rPr>
      </w:pPr>
      <w:r>
        <w:rPr>
          <w:sz w:val="28"/>
          <w:szCs w:val="28"/>
        </w:rPr>
        <w:t>Và trên hết chúng ta cũng cần phải luôn ghi nhớ những lời của Hội Thánh dạy qua Thánh Công Đồng Vaticanô II nói về sự hiện diện của Đức Kitô trong Phụng Vụ:</w:t>
      </w:r>
      <w:r w:rsidR="00613301">
        <w:rPr>
          <w:sz w:val="28"/>
          <w:szCs w:val="28"/>
          <w:lang w:val="vi-VN"/>
        </w:rPr>
        <w:t xml:space="preserve"> </w:t>
      </w:r>
    </w:p>
    <w:p w14:paraId="5E989972" w14:textId="77777777" w:rsidR="003557E2" w:rsidRDefault="003557E2" w:rsidP="00613301">
      <w:pPr>
        <w:spacing w:after="240" w:line="240" w:lineRule="auto"/>
        <w:rPr>
          <w:sz w:val="28"/>
          <w:szCs w:val="28"/>
        </w:rPr>
      </w:pPr>
      <w:r w:rsidRPr="006467B2">
        <w:rPr>
          <w:i/>
          <w:sz w:val="28"/>
          <w:szCs w:val="28"/>
          <w:lang w:val="vi-VN"/>
        </w:rPr>
        <w:t xml:space="preserve">“Sự hiện diện của Ðức Kitô trong phụng vụ. Ðể chu toàn công việc lớn lao ấy, Chúa Kitô hằng hiện diện trong Hội Thánh, nhất là trong các hoạt động phụng vụ. Người hiện diện thực sự trong Hy Lễ, không những trong con người của thừa tác viên, vì “như xưa chính Người đã tự dâng mình trên thập giá thì nay chính Người cũng dâng mình nhờ thừa tác vụ của các linh mục”, nhất là hiện diện thực sự dưới hai hình thái Thánh Thể. Người hiện diện thiết thực trong các Bí Tích nhờ quyền năng của Người; vì thế, ai rửa tội thì chính là Chúa Kitô rửa. Người hiện diện thiết thực trong lời của Người vì chính </w:t>
      </w:r>
      <w:r w:rsidRPr="006467B2">
        <w:rPr>
          <w:i/>
          <w:sz w:val="28"/>
          <w:szCs w:val="28"/>
          <w:lang w:val="vi-VN"/>
        </w:rPr>
        <w:lastRenderedPageBreak/>
        <w:t>Người nói khi người ta đọc Thánh Kinh trong Giáo Hội. Sau hết Người hiện diện khi Giáo Hội khẩn cầu và hát Thánh Vịnh, như chính Người đã hứa: “Ðâu có hai, ba người nhân danh Thầy mà họp lại, Thầy sẽ ở giữa họ” (Mt 18,20). Thực vậy, trong công cuộc vĩ đại tôn vinh Thiên Chúa cách hoàn hảo và thánh hóa mọi người, Chúa Kitô hằng kết hiệp với Giáo Hội là Hiền thê rất quý yêu và Giáo Hội kêu cầu Người như Chúa mình và nhờ chính Người phụng thờ Chúa Cha Hằng Hữu. Vì thế, Phụng Vụ đáng được xem là việc thực thi chức vụ tư tế của chính Chúa Giêsu Kitô, trong đó công cuộc thánh hóa con người được biểu tượng nhờ những dấu chỉ khả giác và được thể hiện hữu hiệu cách khác nhau theo từng dấu chỉ, và trong đó việc phụng tự công cộng vẹn toàn cũng được thực thi nhờ Nhiệm Thể Chúa Kitô, nghĩa là gồm cả Ðầu cùng các chi thể của Người. Do đó, vì là công việc của Chúa Kitô tư tế và Thân Thể của Người là Giáo Hội, nên mọi việc cử hành phụng vụ đều là hành vi chí thánh, và không một hành vi nào khác của Giáo Hội có hiệu lực bằng, xét cả về danh hiệu lẫn đẳng cấp”.</w:t>
      </w:r>
      <w:r w:rsidRPr="006467B2">
        <w:rPr>
          <w:sz w:val="28"/>
          <w:szCs w:val="28"/>
          <w:lang w:val="vi-VN"/>
        </w:rPr>
        <w:t xml:space="preserve"> </w:t>
      </w:r>
      <w:r>
        <w:rPr>
          <w:sz w:val="28"/>
          <w:szCs w:val="28"/>
        </w:rPr>
        <w:t>(Hiến Chế Phụng Vụ Thánh, số 7)</w:t>
      </w:r>
    </w:p>
    <w:p w14:paraId="1F43A646" w14:textId="77777777" w:rsidR="003557E2" w:rsidRDefault="003557E2" w:rsidP="003557E2">
      <w:pPr>
        <w:spacing w:line="276" w:lineRule="auto"/>
        <w:ind w:left="284" w:right="282"/>
        <w:rPr>
          <w:sz w:val="28"/>
          <w:szCs w:val="28"/>
          <w:lang w:val="vi-VN"/>
        </w:rPr>
      </w:pPr>
    </w:p>
    <w:p w14:paraId="014E8893" w14:textId="77777777" w:rsidR="00613301" w:rsidRDefault="00613301" w:rsidP="003557E2">
      <w:pPr>
        <w:spacing w:line="276" w:lineRule="auto"/>
        <w:ind w:left="284" w:right="282"/>
        <w:rPr>
          <w:sz w:val="28"/>
          <w:szCs w:val="28"/>
          <w:lang w:val="vi-VN"/>
        </w:rPr>
      </w:pPr>
    </w:p>
    <w:p w14:paraId="3CDA2B45" w14:textId="77777777" w:rsidR="00613301" w:rsidRDefault="00613301" w:rsidP="003557E2">
      <w:pPr>
        <w:spacing w:line="276" w:lineRule="auto"/>
        <w:ind w:left="284" w:right="282"/>
        <w:rPr>
          <w:sz w:val="28"/>
          <w:szCs w:val="28"/>
          <w:lang w:val="vi-VN"/>
        </w:rPr>
      </w:pPr>
    </w:p>
    <w:p w14:paraId="18BAD4EE" w14:textId="77777777" w:rsidR="00613301" w:rsidRDefault="00613301" w:rsidP="003557E2">
      <w:pPr>
        <w:spacing w:line="276" w:lineRule="auto"/>
        <w:ind w:left="284" w:right="282"/>
        <w:rPr>
          <w:sz w:val="28"/>
          <w:szCs w:val="28"/>
          <w:lang w:val="vi-VN"/>
        </w:rPr>
      </w:pPr>
    </w:p>
    <w:p w14:paraId="52876BC0" w14:textId="77777777" w:rsidR="00613301" w:rsidRDefault="00613301" w:rsidP="003557E2">
      <w:pPr>
        <w:spacing w:line="276" w:lineRule="auto"/>
        <w:ind w:left="284" w:right="282"/>
        <w:rPr>
          <w:sz w:val="28"/>
          <w:szCs w:val="28"/>
          <w:lang w:val="vi-VN"/>
        </w:rPr>
      </w:pPr>
    </w:p>
    <w:p w14:paraId="303D94EB" w14:textId="77777777" w:rsidR="00613301" w:rsidRDefault="00613301" w:rsidP="003557E2">
      <w:pPr>
        <w:spacing w:line="276" w:lineRule="auto"/>
        <w:ind w:left="284" w:right="282"/>
        <w:rPr>
          <w:sz w:val="28"/>
          <w:szCs w:val="28"/>
          <w:lang w:val="vi-VN"/>
        </w:rPr>
      </w:pPr>
    </w:p>
    <w:p w14:paraId="4586D1FD" w14:textId="77777777" w:rsidR="00613301" w:rsidRDefault="00613301" w:rsidP="003557E2">
      <w:pPr>
        <w:spacing w:line="276" w:lineRule="auto"/>
        <w:ind w:left="284" w:right="282"/>
        <w:rPr>
          <w:sz w:val="28"/>
          <w:szCs w:val="28"/>
          <w:lang w:val="vi-VN"/>
        </w:rPr>
      </w:pPr>
    </w:p>
    <w:p w14:paraId="6032AFD9" w14:textId="77777777" w:rsidR="007277B7" w:rsidRDefault="007277B7" w:rsidP="003557E2">
      <w:pPr>
        <w:spacing w:line="276" w:lineRule="auto"/>
        <w:ind w:left="284" w:right="282"/>
        <w:rPr>
          <w:sz w:val="28"/>
          <w:szCs w:val="28"/>
          <w:lang w:val="vi-VN"/>
        </w:rPr>
      </w:pPr>
    </w:p>
    <w:p w14:paraId="139108FA" w14:textId="77777777" w:rsidR="007277B7" w:rsidRDefault="007277B7" w:rsidP="003557E2">
      <w:pPr>
        <w:spacing w:line="276" w:lineRule="auto"/>
        <w:ind w:left="284" w:right="282"/>
        <w:rPr>
          <w:sz w:val="28"/>
          <w:szCs w:val="28"/>
          <w:lang w:val="vi-VN"/>
        </w:rPr>
      </w:pPr>
    </w:p>
    <w:p w14:paraId="3E121CF0" w14:textId="77777777" w:rsidR="007277B7" w:rsidRPr="00613301" w:rsidRDefault="007277B7" w:rsidP="003557E2">
      <w:pPr>
        <w:spacing w:line="276" w:lineRule="auto"/>
        <w:ind w:left="284" w:right="282"/>
        <w:rPr>
          <w:sz w:val="28"/>
          <w:szCs w:val="28"/>
          <w:lang w:val="vi-VN"/>
        </w:rPr>
      </w:pPr>
    </w:p>
    <w:p w14:paraId="57ECECEA" w14:textId="77777777" w:rsidR="003557E2" w:rsidRDefault="003557E2" w:rsidP="003557E2">
      <w:pPr>
        <w:spacing w:line="276" w:lineRule="auto"/>
        <w:ind w:firstLine="0"/>
        <w:jc w:val="center"/>
        <w:rPr>
          <w:b/>
          <w:sz w:val="32"/>
          <w:szCs w:val="32"/>
        </w:rPr>
      </w:pPr>
      <w:r>
        <w:rPr>
          <w:b/>
          <w:sz w:val="32"/>
          <w:szCs w:val="32"/>
        </w:rPr>
        <w:t xml:space="preserve">Những chữ viết tắt </w:t>
      </w:r>
    </w:p>
    <w:p w14:paraId="3749C305" w14:textId="77777777" w:rsidR="003557E2" w:rsidRDefault="003557E2" w:rsidP="003557E2">
      <w:pPr>
        <w:spacing w:line="276" w:lineRule="auto"/>
        <w:ind w:firstLine="0"/>
        <w:jc w:val="center"/>
        <w:rPr>
          <w:b/>
          <w:sz w:val="32"/>
          <w:szCs w:val="32"/>
        </w:rPr>
      </w:pPr>
    </w:p>
    <w:p w14:paraId="23CB73E1" w14:textId="77777777" w:rsidR="003557E2" w:rsidRDefault="003557E2" w:rsidP="003557E2">
      <w:pPr>
        <w:spacing w:line="276" w:lineRule="auto"/>
        <w:ind w:firstLine="0"/>
        <w:jc w:val="center"/>
        <w:rPr>
          <w:b/>
          <w:sz w:val="32"/>
          <w:szCs w:val="32"/>
        </w:rPr>
      </w:pPr>
    </w:p>
    <w:p w14:paraId="4F294924" w14:textId="77777777" w:rsidR="003557E2" w:rsidRDefault="003557E2" w:rsidP="003557E2">
      <w:pPr>
        <w:spacing w:line="276" w:lineRule="auto"/>
        <w:ind w:firstLine="0"/>
        <w:jc w:val="center"/>
        <w:rPr>
          <w:b/>
          <w:sz w:val="32"/>
          <w:szCs w:val="32"/>
        </w:rPr>
      </w:pPr>
    </w:p>
    <w:tbl>
      <w:tblPr>
        <w:tblStyle w:val="TableGrid"/>
        <w:tblW w:w="0" w:type="auto"/>
        <w:tblInd w:w="0" w:type="dxa"/>
        <w:tblLook w:val="04A0" w:firstRow="1" w:lastRow="0" w:firstColumn="1" w:lastColumn="0" w:noHBand="0" w:noVBand="1"/>
      </w:tblPr>
      <w:tblGrid>
        <w:gridCol w:w="1649"/>
        <w:gridCol w:w="5302"/>
      </w:tblGrid>
      <w:tr w:rsidR="003557E2" w14:paraId="79C30CCB" w14:textId="77777777" w:rsidTr="003557E2">
        <w:tc>
          <w:tcPr>
            <w:tcW w:w="1756" w:type="dxa"/>
            <w:tcBorders>
              <w:top w:val="nil"/>
              <w:left w:val="nil"/>
              <w:bottom w:val="nil"/>
              <w:right w:val="nil"/>
            </w:tcBorders>
            <w:hideMark/>
          </w:tcPr>
          <w:p w14:paraId="7DE7D213" w14:textId="77777777" w:rsidR="003557E2" w:rsidRDefault="003557E2">
            <w:pPr>
              <w:spacing w:line="276" w:lineRule="auto"/>
              <w:ind w:firstLine="0"/>
              <w:jc w:val="left"/>
              <w:rPr>
                <w:lang w:eastAsia="en-US"/>
              </w:rPr>
            </w:pPr>
            <w:r>
              <w:rPr>
                <w:lang w:eastAsia="en-US"/>
              </w:rPr>
              <w:t>AAS</w:t>
            </w:r>
          </w:p>
        </w:tc>
        <w:tc>
          <w:tcPr>
            <w:tcW w:w="8098" w:type="dxa"/>
            <w:tcBorders>
              <w:top w:val="nil"/>
              <w:left w:val="nil"/>
              <w:bottom w:val="nil"/>
              <w:right w:val="nil"/>
            </w:tcBorders>
            <w:hideMark/>
          </w:tcPr>
          <w:p w14:paraId="4173279A" w14:textId="77777777" w:rsidR="003557E2" w:rsidRDefault="003557E2">
            <w:pPr>
              <w:spacing w:line="276" w:lineRule="auto"/>
              <w:ind w:firstLine="0"/>
              <w:jc w:val="left"/>
              <w:rPr>
                <w:i/>
                <w:lang w:eastAsia="en-US"/>
              </w:rPr>
            </w:pPr>
            <w:r>
              <w:rPr>
                <w:i/>
                <w:lang w:eastAsia="en-US"/>
              </w:rPr>
              <w:t>Acta Apostolicae Sedis, Roma-Cità del Vaticano 1909-.</w:t>
            </w:r>
          </w:p>
        </w:tc>
      </w:tr>
      <w:tr w:rsidR="003557E2" w14:paraId="6C585ED3" w14:textId="77777777" w:rsidTr="003557E2">
        <w:tc>
          <w:tcPr>
            <w:tcW w:w="1756" w:type="dxa"/>
            <w:tcBorders>
              <w:top w:val="nil"/>
              <w:left w:val="nil"/>
              <w:bottom w:val="nil"/>
              <w:right w:val="nil"/>
            </w:tcBorders>
            <w:hideMark/>
          </w:tcPr>
          <w:p w14:paraId="4ACEBD62" w14:textId="77777777" w:rsidR="003557E2" w:rsidRDefault="003557E2">
            <w:pPr>
              <w:spacing w:line="276" w:lineRule="auto"/>
              <w:ind w:firstLine="0"/>
              <w:jc w:val="left"/>
              <w:rPr>
                <w:lang w:eastAsia="en-US"/>
              </w:rPr>
            </w:pPr>
            <w:r>
              <w:rPr>
                <w:lang w:eastAsia="en-US"/>
              </w:rPr>
              <w:t>CD</w:t>
            </w:r>
          </w:p>
        </w:tc>
        <w:tc>
          <w:tcPr>
            <w:tcW w:w="8098" w:type="dxa"/>
            <w:tcBorders>
              <w:top w:val="nil"/>
              <w:left w:val="nil"/>
              <w:bottom w:val="nil"/>
              <w:right w:val="nil"/>
            </w:tcBorders>
            <w:hideMark/>
          </w:tcPr>
          <w:p w14:paraId="78443955" w14:textId="77777777" w:rsidR="003557E2" w:rsidRDefault="003557E2">
            <w:pPr>
              <w:spacing w:line="276" w:lineRule="auto"/>
              <w:ind w:firstLine="0"/>
              <w:jc w:val="left"/>
              <w:rPr>
                <w:i/>
                <w:lang w:eastAsia="en-US"/>
              </w:rPr>
            </w:pPr>
            <w:r>
              <w:rPr>
                <w:lang w:eastAsia="en-US"/>
              </w:rPr>
              <w:t xml:space="preserve">CONCILIO VATICANO II, </w:t>
            </w:r>
            <w:r>
              <w:rPr>
                <w:i/>
                <w:lang w:eastAsia="en-US"/>
              </w:rPr>
              <w:t>Christus Dominus. Decreto sull’ufficio pastorale dei Vescovi, 28 ottobre 1965</w:t>
            </w:r>
          </w:p>
        </w:tc>
      </w:tr>
      <w:tr w:rsidR="003557E2" w14:paraId="1D4A0D8E" w14:textId="77777777" w:rsidTr="003557E2">
        <w:tc>
          <w:tcPr>
            <w:tcW w:w="1756" w:type="dxa"/>
            <w:tcBorders>
              <w:top w:val="nil"/>
              <w:left w:val="nil"/>
              <w:bottom w:val="nil"/>
              <w:right w:val="nil"/>
            </w:tcBorders>
            <w:hideMark/>
          </w:tcPr>
          <w:p w14:paraId="153AA2B1" w14:textId="77777777" w:rsidR="003557E2" w:rsidRDefault="003557E2">
            <w:pPr>
              <w:spacing w:line="276" w:lineRule="auto"/>
              <w:ind w:firstLine="0"/>
              <w:jc w:val="left"/>
              <w:rPr>
                <w:b/>
                <w:lang w:eastAsia="en-US"/>
              </w:rPr>
            </w:pPr>
            <w:r>
              <w:rPr>
                <w:lang w:eastAsia="en-US"/>
              </w:rPr>
              <w:t>CE</w:t>
            </w:r>
          </w:p>
        </w:tc>
        <w:tc>
          <w:tcPr>
            <w:tcW w:w="8098" w:type="dxa"/>
            <w:tcBorders>
              <w:top w:val="nil"/>
              <w:left w:val="nil"/>
              <w:bottom w:val="nil"/>
              <w:right w:val="nil"/>
            </w:tcBorders>
            <w:hideMark/>
          </w:tcPr>
          <w:p w14:paraId="05801248" w14:textId="77777777" w:rsidR="003557E2" w:rsidRDefault="003557E2">
            <w:pPr>
              <w:spacing w:line="276" w:lineRule="auto"/>
              <w:ind w:firstLine="0"/>
              <w:jc w:val="left"/>
              <w:rPr>
                <w:b/>
                <w:lang w:eastAsia="en-US"/>
              </w:rPr>
            </w:pPr>
            <w:r>
              <w:rPr>
                <w:i/>
                <w:lang w:eastAsia="en-US"/>
              </w:rPr>
              <w:t xml:space="preserve">Caeremoniale Episcoporum ex Decreto Sacrosancti Oecumenici Concilii Vaticani II instauratum auctoritate </w:t>
            </w:r>
            <w:r>
              <w:rPr>
                <w:i/>
                <w:lang w:val="vi-VN" w:eastAsia="en-US"/>
              </w:rPr>
              <w:t>Ioannis Pauli PP. II promulgatum,</w:t>
            </w:r>
            <w:r>
              <w:rPr>
                <w:lang w:val="vi-VN" w:eastAsia="en-US"/>
              </w:rPr>
              <w:t xml:space="preserve"> Editio Typica </w:t>
            </w:r>
            <w:r>
              <w:rPr>
                <w:lang w:eastAsia="en-US"/>
              </w:rPr>
              <w:t>– Reimpressio emendata, Libreria Editrice Vaticano, Cità del Vaticano 2008.</w:t>
            </w:r>
          </w:p>
        </w:tc>
      </w:tr>
      <w:tr w:rsidR="003557E2" w14:paraId="25A8B1C9" w14:textId="77777777" w:rsidTr="003557E2">
        <w:tc>
          <w:tcPr>
            <w:tcW w:w="1756" w:type="dxa"/>
            <w:tcBorders>
              <w:top w:val="nil"/>
              <w:left w:val="nil"/>
              <w:bottom w:val="nil"/>
              <w:right w:val="nil"/>
            </w:tcBorders>
            <w:hideMark/>
          </w:tcPr>
          <w:p w14:paraId="3CF6B94F" w14:textId="77777777" w:rsidR="003557E2" w:rsidRDefault="003557E2">
            <w:pPr>
              <w:spacing w:line="276" w:lineRule="auto"/>
              <w:ind w:firstLine="0"/>
              <w:jc w:val="left"/>
              <w:rPr>
                <w:lang w:eastAsia="en-US"/>
              </w:rPr>
            </w:pPr>
            <w:r>
              <w:rPr>
                <w:lang w:eastAsia="en-US"/>
              </w:rPr>
              <w:t>CJC</w:t>
            </w:r>
          </w:p>
        </w:tc>
        <w:tc>
          <w:tcPr>
            <w:tcW w:w="8098" w:type="dxa"/>
            <w:tcBorders>
              <w:top w:val="nil"/>
              <w:left w:val="nil"/>
              <w:bottom w:val="nil"/>
              <w:right w:val="nil"/>
            </w:tcBorders>
            <w:hideMark/>
          </w:tcPr>
          <w:p w14:paraId="602FD26E" w14:textId="77777777" w:rsidR="003557E2" w:rsidRDefault="003557E2">
            <w:pPr>
              <w:spacing w:line="276" w:lineRule="auto"/>
              <w:ind w:firstLine="0"/>
              <w:jc w:val="left"/>
              <w:rPr>
                <w:lang w:eastAsia="en-US"/>
              </w:rPr>
            </w:pPr>
            <w:r>
              <w:rPr>
                <w:lang w:eastAsia="en-US"/>
              </w:rPr>
              <w:t>Codice di Diritto Canonico, 25 gennaio 1983.</w:t>
            </w:r>
          </w:p>
        </w:tc>
      </w:tr>
      <w:tr w:rsidR="003557E2" w14:paraId="38D2B345" w14:textId="77777777" w:rsidTr="003557E2">
        <w:tc>
          <w:tcPr>
            <w:tcW w:w="1756" w:type="dxa"/>
            <w:tcBorders>
              <w:top w:val="nil"/>
              <w:left w:val="nil"/>
              <w:bottom w:val="nil"/>
              <w:right w:val="nil"/>
            </w:tcBorders>
            <w:hideMark/>
          </w:tcPr>
          <w:p w14:paraId="53B92E1B" w14:textId="77777777" w:rsidR="003557E2" w:rsidRDefault="003557E2">
            <w:pPr>
              <w:spacing w:line="276" w:lineRule="auto"/>
              <w:ind w:firstLine="0"/>
              <w:jc w:val="left"/>
              <w:rPr>
                <w:lang w:eastAsia="en-US"/>
              </w:rPr>
            </w:pPr>
            <w:r>
              <w:rPr>
                <w:lang w:eastAsia="en-US"/>
              </w:rPr>
              <w:t>EV</w:t>
            </w:r>
          </w:p>
        </w:tc>
        <w:tc>
          <w:tcPr>
            <w:tcW w:w="8098" w:type="dxa"/>
            <w:tcBorders>
              <w:top w:val="nil"/>
              <w:left w:val="nil"/>
              <w:bottom w:val="nil"/>
              <w:right w:val="nil"/>
            </w:tcBorders>
            <w:hideMark/>
          </w:tcPr>
          <w:p w14:paraId="022AA398" w14:textId="77777777" w:rsidR="003557E2" w:rsidRDefault="003557E2">
            <w:pPr>
              <w:spacing w:line="276" w:lineRule="auto"/>
              <w:ind w:firstLine="0"/>
              <w:jc w:val="left"/>
              <w:rPr>
                <w:lang w:eastAsia="en-US"/>
              </w:rPr>
            </w:pPr>
            <w:r>
              <w:rPr>
                <w:lang w:eastAsia="en-US"/>
              </w:rPr>
              <w:t>Enchiridion Vaticanum, Dehoniane, Bolgna 1976.</w:t>
            </w:r>
          </w:p>
        </w:tc>
      </w:tr>
      <w:tr w:rsidR="003557E2" w14:paraId="2388D0A2" w14:textId="77777777" w:rsidTr="003557E2">
        <w:tc>
          <w:tcPr>
            <w:tcW w:w="1756" w:type="dxa"/>
            <w:tcBorders>
              <w:top w:val="nil"/>
              <w:left w:val="nil"/>
              <w:bottom w:val="nil"/>
              <w:right w:val="nil"/>
            </w:tcBorders>
            <w:hideMark/>
          </w:tcPr>
          <w:p w14:paraId="063428A0" w14:textId="77777777" w:rsidR="003557E2" w:rsidRDefault="003557E2">
            <w:pPr>
              <w:spacing w:line="276" w:lineRule="auto"/>
              <w:ind w:firstLine="0"/>
              <w:jc w:val="left"/>
              <w:rPr>
                <w:lang w:eastAsia="en-US"/>
              </w:rPr>
            </w:pPr>
            <w:r>
              <w:rPr>
                <w:lang w:eastAsia="en-US"/>
              </w:rPr>
              <w:t>LG</w:t>
            </w:r>
          </w:p>
        </w:tc>
        <w:tc>
          <w:tcPr>
            <w:tcW w:w="8098" w:type="dxa"/>
            <w:tcBorders>
              <w:top w:val="nil"/>
              <w:left w:val="nil"/>
              <w:bottom w:val="nil"/>
              <w:right w:val="nil"/>
            </w:tcBorders>
            <w:hideMark/>
          </w:tcPr>
          <w:p w14:paraId="1A074257" w14:textId="77777777" w:rsidR="003557E2" w:rsidRDefault="003557E2">
            <w:pPr>
              <w:spacing w:line="276" w:lineRule="auto"/>
              <w:ind w:firstLine="0"/>
              <w:jc w:val="left"/>
              <w:rPr>
                <w:lang w:eastAsia="en-US"/>
              </w:rPr>
            </w:pPr>
            <w:r>
              <w:rPr>
                <w:lang w:eastAsia="en-US"/>
              </w:rPr>
              <w:t>CONCILIO VATICANO II, Lumen gentium. Costituzione Dogmatica sulla Chiesa, 16 novembre 1964.</w:t>
            </w:r>
          </w:p>
        </w:tc>
      </w:tr>
      <w:tr w:rsidR="003557E2" w14:paraId="1DD70C28" w14:textId="77777777" w:rsidTr="003557E2">
        <w:tc>
          <w:tcPr>
            <w:tcW w:w="1756" w:type="dxa"/>
            <w:tcBorders>
              <w:top w:val="nil"/>
              <w:left w:val="nil"/>
              <w:bottom w:val="nil"/>
              <w:right w:val="nil"/>
            </w:tcBorders>
            <w:hideMark/>
          </w:tcPr>
          <w:p w14:paraId="52B8A633" w14:textId="77777777" w:rsidR="003557E2" w:rsidRDefault="003557E2">
            <w:pPr>
              <w:spacing w:line="276" w:lineRule="auto"/>
              <w:ind w:firstLine="0"/>
              <w:jc w:val="left"/>
              <w:rPr>
                <w:lang w:eastAsia="en-US"/>
              </w:rPr>
            </w:pPr>
            <w:r>
              <w:rPr>
                <w:lang w:eastAsia="en-US"/>
              </w:rPr>
              <w:t>MR</w:t>
            </w:r>
          </w:p>
        </w:tc>
        <w:tc>
          <w:tcPr>
            <w:tcW w:w="8098" w:type="dxa"/>
            <w:tcBorders>
              <w:top w:val="nil"/>
              <w:left w:val="nil"/>
              <w:bottom w:val="nil"/>
              <w:right w:val="nil"/>
            </w:tcBorders>
            <w:hideMark/>
          </w:tcPr>
          <w:p w14:paraId="10CCDA15" w14:textId="77777777" w:rsidR="003557E2" w:rsidRDefault="003557E2">
            <w:pPr>
              <w:spacing w:line="276" w:lineRule="auto"/>
              <w:ind w:firstLine="0"/>
              <w:jc w:val="left"/>
              <w:rPr>
                <w:lang w:eastAsia="en-US"/>
              </w:rPr>
            </w:pPr>
            <w:r>
              <w:rPr>
                <w:lang w:eastAsia="en-US"/>
              </w:rPr>
              <w:t>Messale Romano.</w:t>
            </w:r>
          </w:p>
        </w:tc>
      </w:tr>
      <w:tr w:rsidR="003557E2" w14:paraId="580803E8" w14:textId="77777777" w:rsidTr="003557E2">
        <w:tc>
          <w:tcPr>
            <w:tcW w:w="1756" w:type="dxa"/>
            <w:tcBorders>
              <w:top w:val="nil"/>
              <w:left w:val="nil"/>
              <w:bottom w:val="nil"/>
              <w:right w:val="nil"/>
            </w:tcBorders>
            <w:hideMark/>
          </w:tcPr>
          <w:p w14:paraId="5DFA1AAB" w14:textId="77777777" w:rsidR="003557E2" w:rsidRDefault="003557E2">
            <w:pPr>
              <w:spacing w:line="276" w:lineRule="auto"/>
              <w:ind w:firstLine="0"/>
              <w:jc w:val="left"/>
              <w:rPr>
                <w:lang w:eastAsia="en-US"/>
              </w:rPr>
            </w:pPr>
            <w:r>
              <w:rPr>
                <w:lang w:eastAsia="en-US"/>
              </w:rPr>
              <w:t xml:space="preserve">OGMR3 </w:t>
            </w:r>
          </w:p>
        </w:tc>
        <w:tc>
          <w:tcPr>
            <w:tcW w:w="8098" w:type="dxa"/>
            <w:tcBorders>
              <w:top w:val="nil"/>
              <w:left w:val="nil"/>
              <w:bottom w:val="nil"/>
              <w:right w:val="nil"/>
            </w:tcBorders>
            <w:hideMark/>
          </w:tcPr>
          <w:p w14:paraId="5EDDFE8A" w14:textId="77777777" w:rsidR="003557E2" w:rsidRDefault="003557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inherit" w:hAnsi="inherit" w:cs="Courier New"/>
                <w:color w:val="202124"/>
                <w:lang w:eastAsia="en-US"/>
              </w:rPr>
            </w:pPr>
            <w:r>
              <w:rPr>
                <w:rFonts w:ascii="inherit" w:hAnsi="inherit" w:cs="Courier New"/>
                <w:i/>
                <w:color w:val="202124"/>
                <w:lang w:val="vi-VN" w:eastAsia="en-US"/>
              </w:rPr>
              <w:t>Hướng dẫn Chung về Sách lễ Rôma,</w:t>
            </w:r>
            <w:r>
              <w:rPr>
                <w:rFonts w:ascii="inherit" w:hAnsi="inherit" w:cs="Courier New"/>
                <w:color w:val="202124"/>
                <w:lang w:val="vi-VN" w:eastAsia="en-US"/>
              </w:rPr>
              <w:t xml:space="preserve"> tái bản lần thứ 3, 2000.</w:t>
            </w:r>
          </w:p>
          <w:p w14:paraId="057AEDF8" w14:textId="77777777" w:rsidR="003557E2" w:rsidRDefault="003557E2">
            <w:pPr>
              <w:spacing w:line="276" w:lineRule="auto"/>
              <w:ind w:firstLine="0"/>
              <w:jc w:val="left"/>
              <w:rPr>
                <w:lang w:eastAsia="en-US"/>
              </w:rPr>
            </w:pPr>
            <w:r>
              <w:rPr>
                <w:lang w:eastAsia="en-US"/>
              </w:rPr>
              <w:t>(</w:t>
            </w:r>
            <w:r>
              <w:rPr>
                <w:i/>
                <w:lang w:eastAsia="en-US"/>
              </w:rPr>
              <w:t>Ordinamento Generale de Messale Romano</w:t>
            </w:r>
            <w:r>
              <w:rPr>
                <w:lang w:eastAsia="en-US"/>
              </w:rPr>
              <w:t>, 3</w:t>
            </w:r>
            <w:r>
              <w:rPr>
                <w:rStyle w:val="FootnoteReference"/>
                <w:lang w:eastAsia="en-US"/>
              </w:rPr>
              <w:t>a</w:t>
            </w:r>
            <w:r>
              <w:rPr>
                <w:lang w:eastAsia="en-US"/>
              </w:rPr>
              <w:t xml:space="preserve"> edizione, 2000.)</w:t>
            </w:r>
          </w:p>
        </w:tc>
      </w:tr>
      <w:tr w:rsidR="003557E2" w14:paraId="245CE08C" w14:textId="77777777" w:rsidTr="003557E2">
        <w:tc>
          <w:tcPr>
            <w:tcW w:w="1756" w:type="dxa"/>
            <w:tcBorders>
              <w:top w:val="nil"/>
              <w:left w:val="nil"/>
              <w:bottom w:val="nil"/>
              <w:right w:val="nil"/>
            </w:tcBorders>
            <w:hideMark/>
          </w:tcPr>
          <w:p w14:paraId="468AB9B1" w14:textId="77777777" w:rsidR="003557E2" w:rsidRDefault="003557E2">
            <w:pPr>
              <w:spacing w:line="276" w:lineRule="auto"/>
              <w:ind w:firstLine="0"/>
              <w:jc w:val="left"/>
              <w:rPr>
                <w:lang w:eastAsia="en-US"/>
              </w:rPr>
            </w:pPr>
            <w:r>
              <w:rPr>
                <w:lang w:eastAsia="en-US"/>
              </w:rPr>
              <w:t>PI</w:t>
            </w:r>
          </w:p>
        </w:tc>
        <w:tc>
          <w:tcPr>
            <w:tcW w:w="8098" w:type="dxa"/>
            <w:tcBorders>
              <w:top w:val="nil"/>
              <w:left w:val="nil"/>
              <w:bottom w:val="nil"/>
              <w:right w:val="nil"/>
            </w:tcBorders>
            <w:hideMark/>
          </w:tcPr>
          <w:p w14:paraId="5302900B" w14:textId="77777777" w:rsidR="003557E2" w:rsidRDefault="003557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inherit" w:hAnsi="inherit" w:cs="Courier New"/>
                <w:i/>
                <w:color w:val="202124"/>
                <w:lang w:eastAsia="en-US"/>
              </w:rPr>
            </w:pPr>
            <w:r>
              <w:rPr>
                <w:rFonts w:ascii="inherit" w:hAnsi="inherit" w:cs="Courier New"/>
                <w:color w:val="202124"/>
                <w:lang w:eastAsia="en-US"/>
              </w:rPr>
              <w:t>SACRA CONGREGAZIONE PER IL CLERO</w:t>
            </w:r>
            <w:r>
              <w:rPr>
                <w:rFonts w:ascii="inherit" w:hAnsi="inherit" w:cs="Courier New"/>
                <w:i/>
                <w:color w:val="202124"/>
                <w:lang w:eastAsia="en-US"/>
              </w:rPr>
              <w:t>, Per instructionem. Lettera circolare sulla riforma delle vesti corali, 30 ottobre 1970</w:t>
            </w:r>
          </w:p>
        </w:tc>
      </w:tr>
      <w:tr w:rsidR="003557E2" w14:paraId="433857FF" w14:textId="77777777" w:rsidTr="003557E2">
        <w:tc>
          <w:tcPr>
            <w:tcW w:w="1756" w:type="dxa"/>
            <w:tcBorders>
              <w:top w:val="nil"/>
              <w:left w:val="nil"/>
              <w:bottom w:val="nil"/>
              <w:right w:val="nil"/>
            </w:tcBorders>
            <w:hideMark/>
          </w:tcPr>
          <w:p w14:paraId="1A1F1994" w14:textId="77777777" w:rsidR="003557E2" w:rsidRDefault="003557E2">
            <w:pPr>
              <w:spacing w:line="276" w:lineRule="auto"/>
              <w:ind w:firstLine="0"/>
              <w:jc w:val="left"/>
              <w:rPr>
                <w:lang w:eastAsia="en-US"/>
              </w:rPr>
            </w:pPr>
            <w:r>
              <w:rPr>
                <w:lang w:eastAsia="en-US"/>
              </w:rPr>
              <w:t>PNLO</w:t>
            </w:r>
          </w:p>
        </w:tc>
        <w:tc>
          <w:tcPr>
            <w:tcW w:w="8098" w:type="dxa"/>
            <w:tcBorders>
              <w:top w:val="nil"/>
              <w:left w:val="nil"/>
              <w:bottom w:val="nil"/>
              <w:right w:val="nil"/>
            </w:tcBorders>
            <w:hideMark/>
          </w:tcPr>
          <w:p w14:paraId="3624F784" w14:textId="77777777" w:rsidR="003557E2" w:rsidRDefault="003557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inherit" w:hAnsi="inherit" w:cs="Courier New"/>
                <w:i/>
                <w:color w:val="202124"/>
                <w:lang w:eastAsia="en-US"/>
              </w:rPr>
            </w:pPr>
            <w:r>
              <w:rPr>
                <w:rFonts w:ascii="inherit" w:hAnsi="inherit" w:cs="Courier New"/>
                <w:i/>
                <w:color w:val="202124"/>
                <w:lang w:eastAsia="en-US"/>
              </w:rPr>
              <w:t>Principi e Norme per la liturgia delle Ore.</w:t>
            </w:r>
          </w:p>
        </w:tc>
      </w:tr>
      <w:tr w:rsidR="003557E2" w14:paraId="5B029696" w14:textId="77777777" w:rsidTr="003557E2">
        <w:tc>
          <w:tcPr>
            <w:tcW w:w="1756" w:type="dxa"/>
            <w:tcBorders>
              <w:top w:val="nil"/>
              <w:left w:val="nil"/>
              <w:bottom w:val="nil"/>
              <w:right w:val="nil"/>
            </w:tcBorders>
            <w:hideMark/>
          </w:tcPr>
          <w:p w14:paraId="6394B1B1" w14:textId="77777777" w:rsidR="003557E2" w:rsidRDefault="003557E2">
            <w:pPr>
              <w:spacing w:line="276" w:lineRule="auto"/>
              <w:ind w:firstLine="0"/>
              <w:jc w:val="left"/>
              <w:rPr>
                <w:lang w:eastAsia="en-US"/>
              </w:rPr>
            </w:pPr>
            <w:r>
              <w:rPr>
                <w:lang w:eastAsia="en-US"/>
              </w:rPr>
              <w:lastRenderedPageBreak/>
              <w:t>PR</w:t>
            </w:r>
          </w:p>
        </w:tc>
        <w:tc>
          <w:tcPr>
            <w:tcW w:w="8098" w:type="dxa"/>
            <w:tcBorders>
              <w:top w:val="nil"/>
              <w:left w:val="nil"/>
              <w:bottom w:val="nil"/>
              <w:right w:val="nil"/>
            </w:tcBorders>
            <w:hideMark/>
          </w:tcPr>
          <w:p w14:paraId="5A71CE42" w14:textId="77777777" w:rsidR="003557E2" w:rsidRDefault="003557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inherit" w:hAnsi="inherit" w:cs="Courier New"/>
                <w:i/>
                <w:color w:val="202124"/>
                <w:lang w:eastAsia="en-US"/>
              </w:rPr>
            </w:pPr>
            <w:r>
              <w:rPr>
                <w:rFonts w:ascii="inherit" w:hAnsi="inherit" w:cs="Courier New"/>
                <w:color w:val="202124"/>
                <w:lang w:eastAsia="en-US"/>
              </w:rPr>
              <w:t>SACRA CONGREGAZIONE DEI RITI,</w:t>
            </w:r>
            <w:r>
              <w:rPr>
                <w:rFonts w:ascii="inherit" w:hAnsi="inherit" w:cs="Courier New"/>
                <w:i/>
                <w:color w:val="202124"/>
                <w:lang w:eastAsia="en-US"/>
              </w:rPr>
              <w:t xml:space="preserve"> Pontificales ritus. Istruzione sulla semplificazione dei riti e delle insegne ponfificali,21 giugno 1968</w:t>
            </w:r>
          </w:p>
        </w:tc>
      </w:tr>
      <w:tr w:rsidR="003557E2" w14:paraId="66C733FB" w14:textId="77777777" w:rsidTr="003557E2">
        <w:tc>
          <w:tcPr>
            <w:tcW w:w="1756" w:type="dxa"/>
            <w:tcBorders>
              <w:top w:val="nil"/>
              <w:left w:val="nil"/>
              <w:bottom w:val="nil"/>
              <w:right w:val="nil"/>
            </w:tcBorders>
            <w:hideMark/>
          </w:tcPr>
          <w:p w14:paraId="0D57E5D1" w14:textId="77777777" w:rsidR="003557E2" w:rsidRDefault="003557E2">
            <w:pPr>
              <w:spacing w:line="276" w:lineRule="auto"/>
              <w:ind w:firstLine="0"/>
              <w:jc w:val="left"/>
              <w:rPr>
                <w:lang w:eastAsia="en-US"/>
              </w:rPr>
            </w:pPr>
            <w:r>
              <w:rPr>
                <w:lang w:eastAsia="en-US"/>
              </w:rPr>
              <w:t>RS</w:t>
            </w:r>
          </w:p>
        </w:tc>
        <w:tc>
          <w:tcPr>
            <w:tcW w:w="8098" w:type="dxa"/>
            <w:tcBorders>
              <w:top w:val="nil"/>
              <w:left w:val="nil"/>
              <w:bottom w:val="nil"/>
              <w:right w:val="nil"/>
            </w:tcBorders>
            <w:hideMark/>
          </w:tcPr>
          <w:p w14:paraId="001836EE" w14:textId="77777777" w:rsidR="003557E2" w:rsidRDefault="003557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inherit" w:hAnsi="inherit" w:cs="Courier New"/>
                <w:color w:val="202124"/>
                <w:lang w:eastAsia="en-US"/>
              </w:rPr>
            </w:pPr>
            <w:r>
              <w:rPr>
                <w:rFonts w:ascii="inherit" w:hAnsi="inherit" w:cs="Courier New"/>
                <w:color w:val="202124"/>
                <w:lang w:eastAsia="en-US"/>
              </w:rPr>
              <w:t xml:space="preserve">BỘ PHỤNG TỰ VÀ KỶ LUẬT BÍ TÍCH, Bí Tích Cứu Độ. Huấn thị về một số điều buộc phải tuân giữ và tránh đối với Thánh Thể, 25 thánh ba 2004 </w:t>
            </w:r>
          </w:p>
          <w:p w14:paraId="3BFFFE2F" w14:textId="77777777" w:rsidR="003557E2" w:rsidRDefault="003557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inherit" w:hAnsi="inherit" w:cs="Courier New"/>
                <w:i/>
                <w:color w:val="202124"/>
                <w:lang w:eastAsia="en-US"/>
              </w:rPr>
            </w:pPr>
            <w:r>
              <w:rPr>
                <w:rFonts w:ascii="inherit" w:hAnsi="inherit" w:cs="Courier New"/>
                <w:color w:val="202124"/>
                <w:lang w:eastAsia="en-US"/>
              </w:rPr>
              <w:t xml:space="preserve">(CONGREGAZIONE PER IL CULTO DIVINO E LA DISCIPLINA DEL SACRAMENTI, </w:t>
            </w:r>
            <w:r>
              <w:rPr>
                <w:rFonts w:ascii="inherit" w:hAnsi="inherit" w:cs="Courier New"/>
                <w:i/>
                <w:color w:val="202124"/>
                <w:lang w:eastAsia="en-US"/>
              </w:rPr>
              <w:t>Redemptionis sacramentum</w:t>
            </w:r>
            <w:r>
              <w:rPr>
                <w:rFonts w:ascii="inherit" w:hAnsi="inherit" w:cs="Courier New"/>
                <w:color w:val="202124"/>
                <w:lang w:eastAsia="en-US"/>
              </w:rPr>
              <w:t>. Istruzione su alcune cose che si devono osservare ed evitare circa la Santissima Eucaristia, 25 marzo 2004)</w:t>
            </w:r>
          </w:p>
        </w:tc>
      </w:tr>
      <w:tr w:rsidR="003557E2" w14:paraId="3D9712CF" w14:textId="77777777" w:rsidTr="003557E2">
        <w:tc>
          <w:tcPr>
            <w:tcW w:w="1756" w:type="dxa"/>
            <w:tcBorders>
              <w:top w:val="nil"/>
              <w:left w:val="nil"/>
              <w:bottom w:val="nil"/>
              <w:right w:val="nil"/>
            </w:tcBorders>
            <w:hideMark/>
          </w:tcPr>
          <w:p w14:paraId="032202AC" w14:textId="77777777" w:rsidR="003557E2" w:rsidRDefault="003557E2">
            <w:pPr>
              <w:spacing w:line="276" w:lineRule="auto"/>
              <w:ind w:firstLine="0"/>
              <w:jc w:val="left"/>
              <w:rPr>
                <w:lang w:eastAsia="en-US"/>
              </w:rPr>
            </w:pPr>
            <w:r>
              <w:rPr>
                <w:lang w:eastAsia="en-US"/>
              </w:rPr>
              <w:t>SC</w:t>
            </w:r>
          </w:p>
        </w:tc>
        <w:tc>
          <w:tcPr>
            <w:tcW w:w="8098" w:type="dxa"/>
            <w:tcBorders>
              <w:top w:val="nil"/>
              <w:left w:val="nil"/>
              <w:bottom w:val="nil"/>
              <w:right w:val="nil"/>
            </w:tcBorders>
            <w:hideMark/>
          </w:tcPr>
          <w:p w14:paraId="4ACD35D5" w14:textId="77777777" w:rsidR="003557E2" w:rsidRDefault="003557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inherit" w:hAnsi="inherit" w:cs="Courier New"/>
                <w:color w:val="202124"/>
                <w:lang w:eastAsia="en-US"/>
              </w:rPr>
            </w:pPr>
            <w:r>
              <w:rPr>
                <w:rFonts w:ascii="inherit" w:hAnsi="inherit" w:cs="Courier New"/>
                <w:color w:val="202124"/>
                <w:lang w:eastAsia="en-US"/>
              </w:rPr>
              <w:t xml:space="preserve">CONCILIO VATICANO II, </w:t>
            </w:r>
            <w:r>
              <w:rPr>
                <w:rFonts w:ascii="inherit" w:hAnsi="inherit" w:cs="Courier New"/>
                <w:i/>
                <w:color w:val="202124"/>
                <w:lang w:eastAsia="en-US"/>
              </w:rPr>
              <w:t>Sacrosanctum Concilium</w:t>
            </w:r>
            <w:r>
              <w:rPr>
                <w:rFonts w:ascii="inherit" w:hAnsi="inherit" w:cs="Courier New"/>
                <w:color w:val="202124"/>
                <w:lang w:eastAsia="en-US"/>
              </w:rPr>
              <w:t>. Costituzione Conciliare sulla sacra liturgia, 4 dicembre 1963.</w:t>
            </w:r>
          </w:p>
        </w:tc>
      </w:tr>
      <w:tr w:rsidR="003557E2" w14:paraId="1D326EA9" w14:textId="77777777" w:rsidTr="003557E2">
        <w:tc>
          <w:tcPr>
            <w:tcW w:w="1756" w:type="dxa"/>
            <w:tcBorders>
              <w:top w:val="nil"/>
              <w:left w:val="nil"/>
              <w:bottom w:val="nil"/>
              <w:right w:val="nil"/>
            </w:tcBorders>
            <w:hideMark/>
          </w:tcPr>
          <w:p w14:paraId="67B9654A" w14:textId="77777777" w:rsidR="003557E2" w:rsidRDefault="003557E2">
            <w:pPr>
              <w:spacing w:line="276" w:lineRule="auto"/>
              <w:ind w:firstLine="0"/>
              <w:jc w:val="left"/>
              <w:rPr>
                <w:lang w:eastAsia="en-US"/>
              </w:rPr>
            </w:pPr>
            <w:r>
              <w:rPr>
                <w:lang w:eastAsia="en-US"/>
              </w:rPr>
              <w:t>TRIMELONI</w:t>
            </w:r>
          </w:p>
        </w:tc>
        <w:tc>
          <w:tcPr>
            <w:tcW w:w="8098" w:type="dxa"/>
            <w:tcBorders>
              <w:top w:val="nil"/>
              <w:left w:val="nil"/>
              <w:bottom w:val="nil"/>
              <w:right w:val="nil"/>
            </w:tcBorders>
            <w:hideMark/>
          </w:tcPr>
          <w:p w14:paraId="4E6FBCC5" w14:textId="77777777" w:rsidR="003557E2" w:rsidRDefault="003557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inherit" w:hAnsi="inherit" w:cs="Courier New"/>
                <w:color w:val="202124"/>
                <w:lang w:eastAsia="en-US"/>
              </w:rPr>
            </w:pPr>
            <w:r>
              <w:rPr>
                <w:rFonts w:ascii="inherit" w:hAnsi="inherit" w:cs="Courier New"/>
                <w:color w:val="202124"/>
                <w:lang w:eastAsia="en-US"/>
              </w:rPr>
              <w:t xml:space="preserve">L. Trimeloni, </w:t>
            </w:r>
            <w:r>
              <w:rPr>
                <w:rFonts w:ascii="inherit" w:hAnsi="inherit" w:cs="Courier New"/>
                <w:i/>
                <w:color w:val="202124"/>
                <w:lang w:eastAsia="en-US"/>
              </w:rPr>
              <w:t>Cẩm nang thực hành phụng vụ,</w:t>
            </w:r>
            <w:r>
              <w:rPr>
                <w:rFonts w:ascii="inherit" w:hAnsi="inherit" w:cs="Courier New"/>
                <w:color w:val="202124"/>
                <w:lang w:eastAsia="en-US"/>
              </w:rPr>
              <w:t xml:space="preserve"> Nhà xuất bản Marietti, Torino</w:t>
            </w:r>
            <w:r>
              <w:rPr>
                <w:rStyle w:val="FootnoteReference"/>
                <w:lang w:eastAsia="en-US"/>
              </w:rPr>
              <w:t>2</w:t>
            </w:r>
            <w:r>
              <w:rPr>
                <w:lang w:eastAsia="en-US"/>
              </w:rPr>
              <w:t xml:space="preserve"> 1963</w:t>
            </w:r>
          </w:p>
          <w:p w14:paraId="2FA9B932" w14:textId="77777777" w:rsidR="003557E2" w:rsidRDefault="003557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inherit" w:hAnsi="inherit" w:cs="Courier New"/>
                <w:i/>
                <w:color w:val="202124"/>
                <w:lang w:eastAsia="en-US"/>
              </w:rPr>
            </w:pPr>
            <w:r>
              <w:rPr>
                <w:rFonts w:ascii="inherit" w:hAnsi="inherit" w:cs="Courier New"/>
                <w:color w:val="202124"/>
                <w:lang w:eastAsia="en-US"/>
              </w:rPr>
              <w:t>(L. Trimeloni,</w:t>
            </w:r>
            <w:r>
              <w:rPr>
                <w:rFonts w:ascii="inherit" w:hAnsi="inherit" w:cs="Courier New"/>
                <w:i/>
                <w:color w:val="202124"/>
                <w:lang w:eastAsia="en-US"/>
              </w:rPr>
              <w:t xml:space="preserve"> Compendio di liturgia pratica, </w:t>
            </w:r>
            <w:r>
              <w:rPr>
                <w:rFonts w:ascii="inherit" w:hAnsi="inherit" w:cs="Courier New"/>
                <w:color w:val="202124"/>
                <w:lang w:eastAsia="en-US"/>
              </w:rPr>
              <w:t>Marietti, Torino</w:t>
            </w:r>
            <w:r>
              <w:rPr>
                <w:rStyle w:val="FootnoteReference"/>
                <w:lang w:eastAsia="en-US"/>
              </w:rPr>
              <w:t xml:space="preserve"> 2</w:t>
            </w:r>
            <w:r>
              <w:rPr>
                <w:rFonts w:ascii="inherit" w:hAnsi="inherit" w:cs="Courier New"/>
                <w:color w:val="202124"/>
                <w:lang w:eastAsia="en-US"/>
              </w:rPr>
              <w:t xml:space="preserve"> 1963)</w:t>
            </w:r>
          </w:p>
        </w:tc>
      </w:tr>
      <w:tr w:rsidR="003557E2" w14:paraId="726AE27F" w14:textId="77777777" w:rsidTr="003557E2">
        <w:tc>
          <w:tcPr>
            <w:tcW w:w="1756" w:type="dxa"/>
            <w:tcBorders>
              <w:top w:val="nil"/>
              <w:left w:val="nil"/>
              <w:bottom w:val="nil"/>
              <w:right w:val="nil"/>
            </w:tcBorders>
            <w:hideMark/>
          </w:tcPr>
          <w:p w14:paraId="32CC056A" w14:textId="77777777" w:rsidR="003557E2" w:rsidRDefault="003557E2">
            <w:pPr>
              <w:spacing w:line="276" w:lineRule="auto"/>
              <w:ind w:firstLine="0"/>
              <w:jc w:val="left"/>
              <w:rPr>
                <w:lang w:eastAsia="en-US"/>
              </w:rPr>
            </w:pPr>
            <w:r>
              <w:rPr>
                <w:lang w:eastAsia="en-US"/>
              </w:rPr>
              <w:t>USS</w:t>
            </w:r>
          </w:p>
        </w:tc>
        <w:tc>
          <w:tcPr>
            <w:tcW w:w="8098" w:type="dxa"/>
            <w:tcBorders>
              <w:top w:val="nil"/>
              <w:left w:val="nil"/>
              <w:bottom w:val="nil"/>
              <w:right w:val="nil"/>
            </w:tcBorders>
            <w:hideMark/>
          </w:tcPr>
          <w:p w14:paraId="57F879F0" w14:textId="77777777" w:rsidR="003557E2" w:rsidRDefault="003557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inherit" w:hAnsi="inherit" w:cs="Courier New"/>
                <w:color w:val="202124"/>
                <w:lang w:eastAsia="en-US"/>
              </w:rPr>
            </w:pPr>
            <w:r>
              <w:rPr>
                <w:rFonts w:ascii="inherit" w:hAnsi="inherit" w:cs="Courier New"/>
                <w:color w:val="202124"/>
                <w:lang w:eastAsia="en-US"/>
              </w:rPr>
              <w:t xml:space="preserve">SEGRETERIA DI STATO, </w:t>
            </w:r>
            <w:r>
              <w:rPr>
                <w:rFonts w:ascii="inherit" w:hAnsi="inherit" w:cs="Courier New"/>
                <w:i/>
                <w:color w:val="202124"/>
                <w:lang w:eastAsia="en-US"/>
              </w:rPr>
              <w:t>Ut sive sollicite</w:t>
            </w:r>
            <w:r>
              <w:rPr>
                <w:rFonts w:ascii="inherit" w:hAnsi="inherit" w:cs="Courier New"/>
                <w:color w:val="202124"/>
                <w:lang w:eastAsia="en-US"/>
              </w:rPr>
              <w:t>. Istruzione circa le vesti, i titoli e le insegne dei cardinali, dei vescovi e dei prelati minori, 31 marzo 1969.</w:t>
            </w:r>
          </w:p>
        </w:tc>
      </w:tr>
      <w:tr w:rsidR="003557E2" w14:paraId="6E0A5E87" w14:textId="77777777" w:rsidTr="003557E2">
        <w:tc>
          <w:tcPr>
            <w:tcW w:w="1756" w:type="dxa"/>
            <w:tcBorders>
              <w:top w:val="nil"/>
              <w:left w:val="nil"/>
              <w:bottom w:val="nil"/>
              <w:right w:val="nil"/>
            </w:tcBorders>
          </w:tcPr>
          <w:p w14:paraId="09801B13" w14:textId="77777777" w:rsidR="003557E2" w:rsidRDefault="003557E2">
            <w:pPr>
              <w:spacing w:line="276" w:lineRule="auto"/>
              <w:ind w:firstLine="0"/>
              <w:jc w:val="center"/>
              <w:rPr>
                <w:lang w:eastAsia="en-US"/>
              </w:rPr>
            </w:pPr>
          </w:p>
        </w:tc>
        <w:tc>
          <w:tcPr>
            <w:tcW w:w="8098" w:type="dxa"/>
            <w:tcBorders>
              <w:top w:val="nil"/>
              <w:left w:val="nil"/>
              <w:bottom w:val="nil"/>
              <w:right w:val="nil"/>
            </w:tcBorders>
          </w:tcPr>
          <w:p w14:paraId="129B61FA" w14:textId="77777777" w:rsidR="003557E2" w:rsidRDefault="003557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inherit" w:hAnsi="inherit" w:cs="Courier New"/>
                <w:color w:val="202124"/>
                <w:lang w:eastAsia="en-US"/>
              </w:rPr>
            </w:pPr>
          </w:p>
        </w:tc>
      </w:tr>
    </w:tbl>
    <w:p w14:paraId="1ED94F6A" w14:textId="77777777" w:rsidR="003557E2" w:rsidRDefault="003557E2" w:rsidP="003557E2">
      <w:pPr>
        <w:spacing w:line="276" w:lineRule="auto"/>
        <w:ind w:firstLine="0"/>
        <w:jc w:val="center"/>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14:paraId="11C85E6B" w14:textId="77777777" w:rsidR="003557E2" w:rsidRDefault="003557E2" w:rsidP="003557E2">
      <w:pPr>
        <w:spacing w:line="276" w:lineRule="auto"/>
        <w:ind w:firstLine="0"/>
        <w:jc w:val="center"/>
        <w:rPr>
          <w:sz w:val="32"/>
          <w:szCs w:val="32"/>
        </w:rPr>
      </w:pPr>
    </w:p>
    <w:p w14:paraId="4EDAD83B" w14:textId="77777777" w:rsidR="003557E2" w:rsidRDefault="003557E2" w:rsidP="003557E2">
      <w:pPr>
        <w:spacing w:line="276" w:lineRule="auto"/>
        <w:ind w:firstLine="0"/>
        <w:jc w:val="center"/>
        <w:rPr>
          <w:sz w:val="32"/>
          <w:szCs w:val="32"/>
        </w:rPr>
      </w:pPr>
    </w:p>
    <w:p w14:paraId="3CA63377" w14:textId="77777777" w:rsidR="003557E2" w:rsidRDefault="003557E2" w:rsidP="003557E2">
      <w:pPr>
        <w:spacing w:line="276" w:lineRule="auto"/>
        <w:ind w:firstLine="0"/>
        <w:jc w:val="center"/>
        <w:rPr>
          <w:sz w:val="32"/>
          <w:szCs w:val="32"/>
        </w:rPr>
      </w:pPr>
    </w:p>
    <w:p w14:paraId="4F112283" w14:textId="77777777" w:rsidR="003557E2" w:rsidRDefault="003557E2" w:rsidP="003557E2">
      <w:pPr>
        <w:spacing w:line="276" w:lineRule="auto"/>
        <w:ind w:firstLine="0"/>
        <w:jc w:val="center"/>
        <w:rPr>
          <w:sz w:val="32"/>
          <w:szCs w:val="32"/>
        </w:rPr>
      </w:pPr>
    </w:p>
    <w:p w14:paraId="5F65E3F7" w14:textId="77777777" w:rsidR="00312020" w:rsidRDefault="00312020" w:rsidP="003557E2">
      <w:pPr>
        <w:spacing w:line="276" w:lineRule="auto"/>
        <w:ind w:firstLine="0"/>
        <w:jc w:val="center"/>
        <w:rPr>
          <w:sz w:val="32"/>
          <w:szCs w:val="32"/>
        </w:rPr>
      </w:pPr>
    </w:p>
    <w:p w14:paraId="62E7558B" w14:textId="77777777" w:rsidR="00F603EF" w:rsidRDefault="00F603EF" w:rsidP="003557E2">
      <w:pPr>
        <w:spacing w:line="276" w:lineRule="auto"/>
        <w:ind w:firstLine="0"/>
        <w:jc w:val="center"/>
        <w:rPr>
          <w:sz w:val="32"/>
          <w:szCs w:val="32"/>
        </w:rPr>
      </w:pPr>
    </w:p>
    <w:p w14:paraId="5FC99507" w14:textId="77777777" w:rsidR="00D85050" w:rsidRPr="00312020" w:rsidRDefault="00D85050" w:rsidP="00F603EF">
      <w:pPr>
        <w:jc w:val="center"/>
        <w:rPr>
          <w:sz w:val="36"/>
          <w:szCs w:val="36"/>
        </w:rPr>
      </w:pPr>
      <w:r w:rsidRPr="00312020">
        <w:rPr>
          <w:sz w:val="36"/>
          <w:szCs w:val="36"/>
        </w:rPr>
        <w:lastRenderedPageBreak/>
        <w:t>[…]</w:t>
      </w:r>
    </w:p>
    <w:p w14:paraId="53671E16" w14:textId="77777777" w:rsidR="006467B2" w:rsidRPr="005B53DD" w:rsidRDefault="00591F3A" w:rsidP="00F603EF">
      <w:pPr>
        <w:jc w:val="center"/>
      </w:pPr>
      <w:r w:rsidRPr="00121654">
        <w:rPr>
          <w:b/>
          <w:sz w:val="36"/>
          <w:szCs w:val="36"/>
        </w:rPr>
        <w:t>Chầu</w:t>
      </w:r>
      <w:r w:rsidR="006467B2" w:rsidRPr="00121654">
        <w:rPr>
          <w:b/>
          <w:sz w:val="36"/>
          <w:szCs w:val="36"/>
        </w:rPr>
        <w:t xml:space="preserve"> Thánh Thể</w:t>
      </w:r>
    </w:p>
    <w:p w14:paraId="35FA0517" w14:textId="77777777" w:rsidR="006467B2" w:rsidRDefault="006467B2" w:rsidP="006467B2"/>
    <w:p w14:paraId="53A207B0" w14:textId="77777777" w:rsidR="00F603EF" w:rsidRDefault="00F603EF" w:rsidP="006467B2"/>
    <w:p w14:paraId="0A0DDDF5" w14:textId="77777777" w:rsidR="006467B2" w:rsidRPr="005B53DD" w:rsidRDefault="006467B2" w:rsidP="007277B7">
      <w:pPr>
        <w:spacing w:after="240" w:line="240" w:lineRule="auto"/>
        <w:ind w:firstLine="0"/>
        <w:rPr>
          <w:b/>
          <w:sz w:val="28"/>
          <w:szCs w:val="28"/>
        </w:rPr>
      </w:pPr>
      <w:r w:rsidRPr="005B53DD">
        <w:rPr>
          <w:b/>
          <w:sz w:val="28"/>
          <w:szCs w:val="28"/>
        </w:rPr>
        <w:t>Chuẩn bị chầu Thánh Thể</w:t>
      </w:r>
    </w:p>
    <w:p w14:paraId="5108AC83" w14:textId="0A677208" w:rsidR="006467B2" w:rsidRDefault="006467B2" w:rsidP="006467B2">
      <w:pPr>
        <w:spacing w:line="240" w:lineRule="auto"/>
        <w:ind w:firstLine="0"/>
        <w:rPr>
          <w:sz w:val="28"/>
          <w:szCs w:val="28"/>
        </w:rPr>
      </w:pPr>
      <w:r w:rsidRPr="005B53DD">
        <w:rPr>
          <w:b/>
          <w:sz w:val="28"/>
          <w:szCs w:val="28"/>
        </w:rPr>
        <w:t>288</w:t>
      </w:r>
      <w:r w:rsidRPr="005B53DD">
        <w:rPr>
          <w:sz w:val="28"/>
          <w:szCs w:val="28"/>
        </w:rPr>
        <w:t xml:space="preserve">. Vị Linh mục hay Phó tế là thừa tác viện chức thánh sẽ </w:t>
      </w:r>
      <w:r w:rsidR="005F76BD">
        <w:rPr>
          <w:sz w:val="28"/>
          <w:szCs w:val="28"/>
        </w:rPr>
        <w:t>trưng</w:t>
      </w:r>
      <w:r>
        <w:rPr>
          <w:sz w:val="28"/>
          <w:szCs w:val="28"/>
        </w:rPr>
        <w:t xml:space="preserve"> </w:t>
      </w:r>
      <w:r w:rsidRPr="00DE2B0D">
        <w:rPr>
          <w:i/>
          <w:sz w:val="28"/>
          <w:szCs w:val="28"/>
        </w:rPr>
        <w:t>(espọrre)</w:t>
      </w:r>
      <w:r w:rsidRPr="005B53DD">
        <w:rPr>
          <w:sz w:val="28"/>
          <w:szCs w:val="28"/>
        </w:rPr>
        <w:t xml:space="preserve"> Thánh Thể</w:t>
      </w:r>
      <w:r>
        <w:rPr>
          <w:sz w:val="28"/>
          <w:szCs w:val="28"/>
        </w:rPr>
        <w:t xml:space="preserve"> Chúa</w:t>
      </w:r>
      <w:r w:rsidRPr="005B53DD">
        <w:rPr>
          <w:sz w:val="28"/>
          <w:szCs w:val="28"/>
        </w:rPr>
        <w:t>. “Trong trường hợp không có linh mục hay phó tế hay trong trường hợp ngăn trở chính đáng người tín hữu</w:t>
      </w:r>
      <w:r>
        <w:rPr>
          <w:sz w:val="28"/>
          <w:szCs w:val="28"/>
        </w:rPr>
        <w:t xml:space="preserve"> </w:t>
      </w:r>
      <w:r w:rsidRPr="005B53DD">
        <w:rPr>
          <w:sz w:val="28"/>
          <w:szCs w:val="28"/>
        </w:rPr>
        <w:t xml:space="preserve">có thể đặt Mình Thánh Chúa, và sau đó cất </w:t>
      </w:r>
      <w:r>
        <w:rPr>
          <w:sz w:val="28"/>
          <w:szCs w:val="28"/>
        </w:rPr>
        <w:t xml:space="preserve">lại </w:t>
      </w:r>
      <w:r w:rsidRPr="005B53DD">
        <w:rPr>
          <w:sz w:val="28"/>
          <w:szCs w:val="28"/>
        </w:rPr>
        <w:t xml:space="preserve">Mình Thánh Chúa: </w:t>
      </w:r>
      <w:r w:rsidRPr="005B53DD">
        <w:rPr>
          <w:sz w:val="28"/>
          <w:szCs w:val="28"/>
          <w:lang w:val="vi-VN"/>
        </w:rPr>
        <w:t>a</w:t>
      </w:r>
      <w:r w:rsidRPr="005B53DD">
        <w:rPr>
          <w:sz w:val="28"/>
          <w:szCs w:val="28"/>
        </w:rPr>
        <w:t xml:space="preserve">) Thừa tác viên giúp lễ hay thừa tác viên ngoại lệ trao Mình Thánh Chúa; </w:t>
      </w:r>
      <w:r w:rsidR="00906A49">
        <w:rPr>
          <w:sz w:val="28"/>
          <w:szCs w:val="28"/>
        </w:rPr>
        <w:t xml:space="preserve">b) </w:t>
      </w:r>
      <w:r>
        <w:rPr>
          <w:sz w:val="28"/>
          <w:szCs w:val="28"/>
        </w:rPr>
        <w:t>Qua</w:t>
      </w:r>
      <w:r w:rsidRPr="005B53DD">
        <w:rPr>
          <w:sz w:val="28"/>
          <w:szCs w:val="28"/>
        </w:rPr>
        <w:t xml:space="preserve"> sự lựa chọn của vị Chức Thánh của địa hạt</w:t>
      </w:r>
      <w:r>
        <w:rPr>
          <w:sz w:val="28"/>
          <w:szCs w:val="28"/>
        </w:rPr>
        <w:t xml:space="preserve"> ngài</w:t>
      </w:r>
      <w:r w:rsidRPr="005B53DD">
        <w:rPr>
          <w:sz w:val="28"/>
          <w:szCs w:val="28"/>
        </w:rPr>
        <w:t xml:space="preserve"> chọn một thành viên, nam hay nữ, của một cộng đoàn tu sĩ hay của một hội đoàn giáo dân đạo đức tham gia vào việc tôn thờ Thánh Thể. Tất cả những người này có thể trưng </w:t>
      </w:r>
      <w:r>
        <w:rPr>
          <w:sz w:val="28"/>
          <w:szCs w:val="28"/>
        </w:rPr>
        <w:t xml:space="preserve">Mình Thánh Chúa </w:t>
      </w:r>
      <w:r w:rsidRPr="005B53DD">
        <w:rPr>
          <w:sz w:val="28"/>
          <w:szCs w:val="28"/>
        </w:rPr>
        <w:t>bằng cách mở cửa nhà tạm</w:t>
      </w:r>
      <w:r>
        <w:rPr>
          <w:sz w:val="28"/>
          <w:szCs w:val="28"/>
        </w:rPr>
        <w:t>,</w:t>
      </w:r>
      <w:r w:rsidRPr="005B53DD">
        <w:rPr>
          <w:sz w:val="28"/>
          <w:szCs w:val="28"/>
        </w:rPr>
        <w:t xml:space="preserve"> hoặc thậ</w:t>
      </w:r>
      <w:r>
        <w:rPr>
          <w:sz w:val="28"/>
          <w:szCs w:val="28"/>
        </w:rPr>
        <w:t>m chí</w:t>
      </w:r>
      <w:r w:rsidRPr="005B53DD">
        <w:rPr>
          <w:sz w:val="28"/>
          <w:szCs w:val="28"/>
        </w:rPr>
        <w:t xml:space="preserve"> nếu thích hợp, đặt bình Mình Thánh Chúa lên trên bàn thờ, </w:t>
      </w:r>
      <w:r>
        <w:rPr>
          <w:sz w:val="28"/>
          <w:szCs w:val="28"/>
        </w:rPr>
        <w:t>hay</w:t>
      </w:r>
      <w:r w:rsidRPr="005B53DD">
        <w:rPr>
          <w:sz w:val="28"/>
          <w:szCs w:val="28"/>
        </w:rPr>
        <w:t xml:space="preserve"> đặt mặt nhật</w:t>
      </w:r>
      <w:r>
        <w:rPr>
          <w:sz w:val="28"/>
          <w:szCs w:val="28"/>
        </w:rPr>
        <w:t xml:space="preserve"> Mình Thánh Chúa</w:t>
      </w:r>
      <w:r w:rsidRPr="005B53DD">
        <w:rPr>
          <w:sz w:val="28"/>
          <w:szCs w:val="28"/>
        </w:rPr>
        <w:t xml:space="preserve"> vào hào quang. Khi kết thúc việc tôn thờ Thánh Thể, những vị này cất đặt Mình Thánh Chúa vào </w:t>
      </w:r>
      <w:r w:rsidR="00312020" w:rsidRPr="005B53DD">
        <w:rPr>
          <w:sz w:val="28"/>
          <w:szCs w:val="28"/>
        </w:rPr>
        <w:t xml:space="preserve">lại </w:t>
      </w:r>
      <w:r w:rsidRPr="005B53DD">
        <w:rPr>
          <w:sz w:val="28"/>
          <w:szCs w:val="28"/>
        </w:rPr>
        <w:t xml:space="preserve">nhà tạm. Nhưng những người này không được phép ban phép lành Thánh Thể cực </w:t>
      </w:r>
      <w:r>
        <w:rPr>
          <w:sz w:val="28"/>
          <w:szCs w:val="28"/>
        </w:rPr>
        <w:t>trọng</w:t>
      </w:r>
      <w:r w:rsidR="005F76BD">
        <w:rPr>
          <w:sz w:val="28"/>
          <w:szCs w:val="28"/>
        </w:rPr>
        <w:t>.</w:t>
      </w:r>
      <w:r w:rsidRPr="005B53DD">
        <w:rPr>
          <w:sz w:val="28"/>
          <w:szCs w:val="28"/>
        </w:rPr>
        <w:t>”</w:t>
      </w:r>
      <w:r w:rsidR="003557E2">
        <w:rPr>
          <w:rStyle w:val="FootnoteReference"/>
        </w:rPr>
        <w:footnoteReference w:id="1"/>
      </w:r>
      <w:r w:rsidR="003557E2">
        <w:rPr>
          <w:sz w:val="28"/>
          <w:szCs w:val="28"/>
        </w:rPr>
        <w:t xml:space="preserve">  </w:t>
      </w:r>
      <w:r w:rsidRPr="005B53DD">
        <w:rPr>
          <w:sz w:val="28"/>
          <w:szCs w:val="28"/>
        </w:rPr>
        <w:t>Trong trường hợp này, thừa tác viên không bao giờ ngồi vào ghế chủ tọ</w:t>
      </w:r>
      <w:r>
        <w:rPr>
          <w:sz w:val="28"/>
          <w:szCs w:val="28"/>
        </w:rPr>
        <w:t>a</w:t>
      </w:r>
      <w:r w:rsidRPr="005B53DD">
        <w:rPr>
          <w:sz w:val="28"/>
          <w:szCs w:val="28"/>
        </w:rPr>
        <w:t xml:space="preserve"> để phân biệt tình huống này với chức vụ chủ tọa phụng vụ thực sự.</w:t>
      </w:r>
    </w:p>
    <w:p w14:paraId="54CEF362" w14:textId="588FA74C" w:rsidR="006467B2" w:rsidRDefault="006467B2" w:rsidP="003557E2">
      <w:pPr>
        <w:spacing w:line="276" w:lineRule="auto"/>
        <w:ind w:firstLine="0"/>
        <w:rPr>
          <w:sz w:val="28"/>
          <w:szCs w:val="28"/>
        </w:rPr>
      </w:pPr>
      <w:r w:rsidRPr="005B252A">
        <w:rPr>
          <w:b/>
          <w:sz w:val="28"/>
          <w:szCs w:val="28"/>
        </w:rPr>
        <w:lastRenderedPageBreak/>
        <w:t>289</w:t>
      </w:r>
      <w:r w:rsidRPr="005B252A">
        <w:rPr>
          <w:sz w:val="28"/>
          <w:szCs w:val="28"/>
        </w:rPr>
        <w:t xml:space="preserve">. </w:t>
      </w:r>
      <w:r>
        <w:rPr>
          <w:sz w:val="28"/>
          <w:szCs w:val="28"/>
        </w:rPr>
        <w:t xml:space="preserve">Nêu là thừa tác viên linh mục hay phó tế, ngài mặc áo alpa hay áo các phép (surplice) choàng trên áo chùng thâm và dây stola trắng. Những thừa tác viên khác mặc y phục </w:t>
      </w:r>
      <w:r w:rsidRPr="005B252A">
        <w:rPr>
          <w:sz w:val="28"/>
          <w:szCs w:val="28"/>
        </w:rPr>
        <w:t>phụng vụ có thể được thông qua trong địa hạt của họ hoặc trang phục phù hợp với chức vụ thiêng liêng này và được Đấng Bản Quyền chấp thuận.</w:t>
      </w:r>
      <w:r>
        <w:rPr>
          <w:sz w:val="28"/>
          <w:szCs w:val="28"/>
        </w:rPr>
        <w:t xml:space="preserve"> Để ban phép lành trước khi kết thúc sự tôn thờ Thánh Thể khi </w:t>
      </w:r>
      <w:r w:rsidR="005F76BD">
        <w:rPr>
          <w:sz w:val="28"/>
          <w:szCs w:val="28"/>
        </w:rPr>
        <w:t>trưng</w:t>
      </w:r>
      <w:r>
        <w:rPr>
          <w:sz w:val="28"/>
          <w:szCs w:val="28"/>
        </w:rPr>
        <w:t xml:space="preserve"> Mình Thánh Chúa với hào quang, vị linh mục hay phó tế cần mặc thêm áo chầu (piviale) và khăn chầu quàng vai (velo omerale); khi đặt Mình Thánh Chúa bằng bình Mình Thánh Chúa chỉ dùng khăn chầu quang vai.</w:t>
      </w:r>
      <w:r w:rsidR="003557E2">
        <w:rPr>
          <w:rStyle w:val="FootnoteReference"/>
          <w:rFonts w:eastAsia="Calibri"/>
          <w:lang w:eastAsia="en-US"/>
        </w:rPr>
        <w:footnoteReference w:id="2"/>
      </w:r>
      <w:r w:rsidR="003557E2">
        <w:rPr>
          <w:sz w:val="28"/>
          <w:szCs w:val="28"/>
        </w:rPr>
        <w:t xml:space="preserve"> </w:t>
      </w:r>
    </w:p>
    <w:p w14:paraId="225BCF9E" w14:textId="77777777" w:rsidR="00FE5220" w:rsidRPr="005B252A" w:rsidRDefault="00FE5220" w:rsidP="00FE5220">
      <w:pPr>
        <w:spacing w:line="240" w:lineRule="auto"/>
        <w:rPr>
          <w:sz w:val="28"/>
          <w:szCs w:val="28"/>
        </w:rPr>
      </w:pPr>
    </w:p>
    <w:p w14:paraId="3738B225" w14:textId="62D5E834" w:rsidR="00FE5220" w:rsidRDefault="00FE5220" w:rsidP="00FE5220">
      <w:pPr>
        <w:spacing w:line="276" w:lineRule="auto"/>
        <w:ind w:firstLine="0"/>
        <w:rPr>
          <w:sz w:val="28"/>
          <w:szCs w:val="28"/>
        </w:rPr>
      </w:pPr>
      <w:r w:rsidRPr="00A50874">
        <w:rPr>
          <w:b/>
          <w:sz w:val="28"/>
          <w:szCs w:val="28"/>
        </w:rPr>
        <w:t>290.</w:t>
      </w:r>
      <w:r>
        <w:rPr>
          <w:sz w:val="28"/>
          <w:szCs w:val="28"/>
        </w:rPr>
        <w:t xml:space="preserve"> Để tôn thờ Thánh Thể có thể sử dụng hào quang hay cách đơn giản với bình </w:t>
      </w:r>
      <w:r w:rsidR="000757CD">
        <w:rPr>
          <w:sz w:val="28"/>
          <w:szCs w:val="28"/>
        </w:rPr>
        <w:t>Mình Thánh Chúa.</w:t>
      </w:r>
      <w:r w:rsidR="003557E2">
        <w:rPr>
          <w:rStyle w:val="FootnoteReference"/>
          <w:rFonts w:eastAsia="Calibri"/>
          <w:lang w:eastAsia="en-US"/>
        </w:rPr>
        <w:footnoteReference w:id="3"/>
      </w:r>
      <w:r w:rsidR="000757CD">
        <w:rPr>
          <w:sz w:val="28"/>
          <w:szCs w:val="28"/>
        </w:rPr>
        <w:t xml:space="preserve"> </w:t>
      </w:r>
      <w:r>
        <w:rPr>
          <w:sz w:val="28"/>
          <w:szCs w:val="28"/>
        </w:rPr>
        <w:t xml:space="preserve">“Trong trường hợp đặt Mình Thánh Chúa bằng hào quang, cần thắp bốn hay sáu ngọn nến và có sử dụng </w:t>
      </w:r>
      <w:r w:rsidR="008423E5">
        <w:rPr>
          <w:sz w:val="28"/>
          <w:szCs w:val="28"/>
        </w:rPr>
        <w:t>xông hương</w:t>
      </w:r>
      <w:r>
        <w:rPr>
          <w:sz w:val="28"/>
          <w:szCs w:val="28"/>
        </w:rPr>
        <w:t xml:space="preserve">. Còn trường hợp với với bình Mình Thánh thì sử dụng ít nhất hai ngọn nến; có thể sử dụng việc </w:t>
      </w:r>
      <w:r w:rsidR="008423E5">
        <w:rPr>
          <w:sz w:val="28"/>
          <w:szCs w:val="28"/>
        </w:rPr>
        <w:t>xông hương</w:t>
      </w:r>
      <w:r w:rsidR="005F76BD">
        <w:rPr>
          <w:sz w:val="28"/>
          <w:szCs w:val="28"/>
        </w:rPr>
        <w:t>.</w:t>
      </w:r>
      <w:r>
        <w:rPr>
          <w:sz w:val="28"/>
          <w:szCs w:val="28"/>
        </w:rPr>
        <w:t>”</w:t>
      </w:r>
      <w:r w:rsidR="003557E2">
        <w:rPr>
          <w:rStyle w:val="FootnoteReference"/>
          <w:rFonts w:eastAsia="Calibri"/>
          <w:lang w:eastAsia="en-US"/>
        </w:rPr>
        <w:footnoteReference w:id="4"/>
      </w:r>
      <w:r w:rsidR="003557E2">
        <w:rPr>
          <w:sz w:val="28"/>
          <w:szCs w:val="28"/>
        </w:rPr>
        <w:t xml:space="preserve"> </w:t>
      </w:r>
    </w:p>
    <w:p w14:paraId="151715CD" w14:textId="77777777" w:rsidR="00FE5220" w:rsidRDefault="00FE5220" w:rsidP="00FE5220">
      <w:pPr>
        <w:spacing w:line="276" w:lineRule="auto"/>
        <w:ind w:firstLine="0"/>
        <w:rPr>
          <w:sz w:val="28"/>
          <w:szCs w:val="28"/>
        </w:rPr>
      </w:pPr>
    </w:p>
    <w:p w14:paraId="31AC2394" w14:textId="6ABE5177" w:rsidR="00426C47" w:rsidRDefault="00426C47" w:rsidP="00426C47">
      <w:pPr>
        <w:spacing w:line="240" w:lineRule="auto"/>
        <w:ind w:firstLine="0"/>
        <w:rPr>
          <w:sz w:val="28"/>
          <w:szCs w:val="28"/>
        </w:rPr>
      </w:pPr>
      <w:r w:rsidRPr="00AF4EA4">
        <w:rPr>
          <w:b/>
          <w:sz w:val="28"/>
          <w:szCs w:val="28"/>
        </w:rPr>
        <w:t>291</w:t>
      </w:r>
      <w:r>
        <w:rPr>
          <w:sz w:val="28"/>
          <w:szCs w:val="28"/>
        </w:rPr>
        <w:t xml:space="preserve">. Đặt hào quang chưa có </w:t>
      </w:r>
      <w:r w:rsidR="005F76BD">
        <w:rPr>
          <w:sz w:val="28"/>
          <w:szCs w:val="28"/>
        </w:rPr>
        <w:t xml:space="preserve">Mình Thánh </w:t>
      </w:r>
      <w:r>
        <w:rPr>
          <w:sz w:val="28"/>
          <w:szCs w:val="28"/>
        </w:rPr>
        <w:t>lên trên bàn thờ, không phải ở vị trí trung tâm bàn thờ mà là gần sát bên trung tâm, và hướng cạnh thánh giá hào quang dọc thẳng, có thể được bảo phủ đơn giản bởi tấm màn vải: sự sắp đặt này để giúp cho người ở vị trí xa có thể phân biệt được khi nào Mình Thánh Chúa đã được đặt trên bàn thờ.</w:t>
      </w:r>
    </w:p>
    <w:p w14:paraId="33DDB0E5" w14:textId="77777777" w:rsidR="00426C47" w:rsidRDefault="00426C47" w:rsidP="00426C47">
      <w:pPr>
        <w:spacing w:line="240" w:lineRule="auto"/>
        <w:rPr>
          <w:sz w:val="28"/>
          <w:szCs w:val="28"/>
        </w:rPr>
      </w:pPr>
    </w:p>
    <w:p w14:paraId="5AD809A5" w14:textId="77777777" w:rsidR="00426C47" w:rsidRDefault="00426C47" w:rsidP="00426C47">
      <w:pPr>
        <w:shd w:val="clear" w:color="auto" w:fill="F8F9FA"/>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r w:rsidRPr="00FC1488">
        <w:rPr>
          <w:b/>
          <w:sz w:val="28"/>
          <w:szCs w:val="28"/>
        </w:rPr>
        <w:t>292.</w:t>
      </w:r>
      <w:r w:rsidRPr="00FC1488">
        <w:rPr>
          <w:sz w:val="28"/>
          <w:szCs w:val="28"/>
        </w:rPr>
        <w:t xml:space="preserve"> Sự sắp xếp hoa lá và bộ đèn của bàn thờ </w:t>
      </w:r>
      <w:r>
        <w:rPr>
          <w:sz w:val="28"/>
          <w:szCs w:val="28"/>
        </w:rPr>
        <w:t xml:space="preserve">sao cho </w:t>
      </w:r>
      <w:r w:rsidRPr="00FC1488">
        <w:rPr>
          <w:sz w:val="28"/>
          <w:szCs w:val="28"/>
        </w:rPr>
        <w:t xml:space="preserve">đẹp, có thể nhìn thấy được, và bố cục </w:t>
      </w:r>
      <w:r>
        <w:rPr>
          <w:sz w:val="28"/>
          <w:szCs w:val="28"/>
        </w:rPr>
        <w:t>gon gàng trang nhã</w:t>
      </w:r>
      <w:r w:rsidRPr="00FC1488">
        <w:rPr>
          <w:sz w:val="28"/>
          <w:szCs w:val="28"/>
        </w:rPr>
        <w:t xml:space="preserve">, nhưng không được </w:t>
      </w:r>
      <w:r>
        <w:rPr>
          <w:sz w:val="28"/>
          <w:szCs w:val="28"/>
        </w:rPr>
        <w:t>làm quá mức</w:t>
      </w:r>
      <w:r w:rsidRPr="00FC1488">
        <w:rPr>
          <w:sz w:val="28"/>
          <w:szCs w:val="28"/>
        </w:rPr>
        <w:t xml:space="preserve">: cần phải nhớ rằng trung tâm của thời điểm này là </w:t>
      </w:r>
      <w:r>
        <w:rPr>
          <w:sz w:val="28"/>
          <w:szCs w:val="28"/>
        </w:rPr>
        <w:t>Mình Thánh Chúa</w:t>
      </w:r>
      <w:r w:rsidRPr="00FC1488">
        <w:rPr>
          <w:sz w:val="28"/>
          <w:szCs w:val="28"/>
        </w:rPr>
        <w:t xml:space="preserve">, chứ không phải tất cả các thiết bị được </w:t>
      </w:r>
      <w:r>
        <w:rPr>
          <w:sz w:val="28"/>
          <w:szCs w:val="28"/>
        </w:rPr>
        <w:t>tạo ra</w:t>
      </w:r>
      <w:r w:rsidRPr="00FC1488">
        <w:rPr>
          <w:sz w:val="28"/>
          <w:szCs w:val="28"/>
        </w:rPr>
        <w:t>.</w:t>
      </w:r>
    </w:p>
    <w:p w14:paraId="2CF6F195" w14:textId="77777777" w:rsidR="00426C47" w:rsidRDefault="00426C47" w:rsidP="00426C47">
      <w:pPr>
        <w:shd w:val="clear" w:color="auto" w:fill="F8F9FA"/>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p>
    <w:p w14:paraId="189EB786" w14:textId="77777777" w:rsidR="00426C47" w:rsidRPr="00AF4EA4" w:rsidRDefault="00426C47" w:rsidP="00426C47">
      <w:pPr>
        <w:shd w:val="clear" w:color="auto" w:fill="F8F9FA"/>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p>
    <w:p w14:paraId="1BF353B8" w14:textId="77777777" w:rsidR="00426C47" w:rsidRDefault="00426C47" w:rsidP="00426C47">
      <w:pPr>
        <w:spacing w:line="240" w:lineRule="auto"/>
        <w:ind w:firstLine="0"/>
        <w:jc w:val="left"/>
        <w:rPr>
          <w:b/>
          <w:sz w:val="28"/>
          <w:szCs w:val="28"/>
        </w:rPr>
      </w:pPr>
      <w:r w:rsidRPr="00A50874">
        <w:rPr>
          <w:b/>
          <w:sz w:val="28"/>
          <w:szCs w:val="28"/>
        </w:rPr>
        <w:t>Nghi thức Chầu Mình Thánh Chúa</w:t>
      </w:r>
    </w:p>
    <w:p w14:paraId="60DF6A9F" w14:textId="77777777" w:rsidR="00426C47" w:rsidRPr="0075111A" w:rsidRDefault="00426C47" w:rsidP="00426C47">
      <w:pPr>
        <w:spacing w:line="240" w:lineRule="auto"/>
        <w:ind w:firstLine="0"/>
        <w:jc w:val="left"/>
        <w:rPr>
          <w:sz w:val="28"/>
          <w:szCs w:val="28"/>
        </w:rPr>
      </w:pPr>
    </w:p>
    <w:p w14:paraId="760A391D" w14:textId="77777777" w:rsidR="00426C47" w:rsidRPr="00374F92" w:rsidRDefault="00426C47" w:rsidP="00426C47">
      <w:pPr>
        <w:shd w:val="clear" w:color="auto" w:fill="F8F9FA"/>
        <w:tabs>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sz w:val="28"/>
          <w:szCs w:val="28"/>
        </w:rPr>
      </w:pPr>
      <w:r w:rsidRPr="0089758C">
        <w:rPr>
          <w:b/>
          <w:sz w:val="28"/>
          <w:szCs w:val="28"/>
        </w:rPr>
        <w:t>293</w:t>
      </w:r>
      <w:r w:rsidRPr="00374F92">
        <w:rPr>
          <w:sz w:val="28"/>
          <w:szCs w:val="28"/>
        </w:rPr>
        <w:t>. Những khoảnh khắc của nghi thức:</w:t>
      </w:r>
    </w:p>
    <w:p w14:paraId="013E0832" w14:textId="77777777" w:rsidR="00426C47" w:rsidRPr="00374F92" w:rsidRDefault="00426C47" w:rsidP="00426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sz w:val="28"/>
          <w:szCs w:val="28"/>
        </w:rPr>
      </w:pPr>
    </w:p>
    <w:p w14:paraId="43CD26FA" w14:textId="77777777" w:rsidR="00426C47" w:rsidRPr="00074BCF" w:rsidRDefault="00426C47" w:rsidP="00D85050">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sz w:val="28"/>
          <w:szCs w:val="28"/>
        </w:rPr>
      </w:pPr>
      <w:r w:rsidRPr="007F52A0">
        <w:rPr>
          <w:rFonts w:eastAsiaTheme="minorHAnsi"/>
          <w:i/>
          <w:sz w:val="28"/>
          <w:szCs w:val="28"/>
        </w:rPr>
        <w:t>Đặt Mình Thánh Chúa</w:t>
      </w:r>
      <w:r w:rsidRPr="00074BCF">
        <w:rPr>
          <w:rFonts w:eastAsiaTheme="minorHAnsi"/>
          <w:sz w:val="28"/>
          <w:szCs w:val="28"/>
        </w:rPr>
        <w:t>:</w:t>
      </w:r>
      <w:r w:rsidRPr="00074BCF">
        <w:rPr>
          <w:sz w:val="28"/>
          <w:szCs w:val="28"/>
        </w:rPr>
        <w:t xml:space="preserve"> Mình Thánh Chúa được đặt trong mặt nhật bằng kính thủy tinh được </w:t>
      </w:r>
      <w:r>
        <w:rPr>
          <w:sz w:val="28"/>
          <w:szCs w:val="28"/>
        </w:rPr>
        <w:t xml:space="preserve">vị chủ sự </w:t>
      </w:r>
      <w:r w:rsidRPr="00074BCF">
        <w:rPr>
          <w:sz w:val="28"/>
          <w:szCs w:val="28"/>
        </w:rPr>
        <w:t xml:space="preserve">đặt </w:t>
      </w:r>
      <w:r>
        <w:rPr>
          <w:sz w:val="28"/>
          <w:szCs w:val="28"/>
        </w:rPr>
        <w:t xml:space="preserve">vào hào quang và được đặt </w:t>
      </w:r>
      <w:r w:rsidRPr="00074BCF">
        <w:rPr>
          <w:sz w:val="28"/>
          <w:szCs w:val="28"/>
        </w:rPr>
        <w:t xml:space="preserve">ở chính giữa khăn thánh </w:t>
      </w:r>
      <w:r>
        <w:rPr>
          <w:sz w:val="28"/>
          <w:szCs w:val="28"/>
        </w:rPr>
        <w:t xml:space="preserve">được </w:t>
      </w:r>
      <w:r w:rsidRPr="00074BCF">
        <w:rPr>
          <w:sz w:val="28"/>
          <w:szCs w:val="28"/>
        </w:rPr>
        <w:t>mở ra</w:t>
      </w:r>
      <w:r>
        <w:rPr>
          <w:sz w:val="28"/>
          <w:szCs w:val="28"/>
        </w:rPr>
        <w:t xml:space="preserve"> đặt</w:t>
      </w:r>
      <w:r w:rsidRPr="00074BCF">
        <w:rPr>
          <w:sz w:val="28"/>
          <w:szCs w:val="28"/>
        </w:rPr>
        <w:t xml:space="preserve"> ở </w:t>
      </w:r>
      <w:r>
        <w:rPr>
          <w:sz w:val="28"/>
          <w:szCs w:val="28"/>
        </w:rPr>
        <w:t xml:space="preserve">phần </w:t>
      </w:r>
      <w:r w:rsidRPr="00074BCF">
        <w:rPr>
          <w:sz w:val="28"/>
          <w:szCs w:val="28"/>
        </w:rPr>
        <w:t>phía sau</w:t>
      </w:r>
      <w:r>
        <w:rPr>
          <w:sz w:val="28"/>
          <w:szCs w:val="28"/>
        </w:rPr>
        <w:t xml:space="preserve"> trên mặt bàn thờ.</w:t>
      </w:r>
      <w:r w:rsidRPr="00074BCF">
        <w:rPr>
          <w:sz w:val="28"/>
          <w:szCs w:val="28"/>
        </w:rPr>
        <w:t xml:space="preserve"> </w:t>
      </w:r>
    </w:p>
    <w:p w14:paraId="305D233B" w14:textId="414DCEF7" w:rsidR="00426C47" w:rsidRDefault="008423E5" w:rsidP="00426C47">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8"/>
          <w:szCs w:val="28"/>
        </w:rPr>
      </w:pPr>
      <w:r>
        <w:rPr>
          <w:i/>
          <w:sz w:val="28"/>
          <w:szCs w:val="28"/>
        </w:rPr>
        <w:t>Xông hương</w:t>
      </w:r>
      <w:r w:rsidR="00426C47" w:rsidRPr="00074BCF">
        <w:rPr>
          <w:sz w:val="28"/>
          <w:szCs w:val="28"/>
        </w:rPr>
        <w:t xml:space="preserve">: Bài hát khởi đầu sẽ được hát cho tới khi việc </w:t>
      </w:r>
      <w:r>
        <w:rPr>
          <w:sz w:val="28"/>
          <w:szCs w:val="28"/>
        </w:rPr>
        <w:t>xông hương</w:t>
      </w:r>
      <w:r w:rsidR="00426C47" w:rsidRPr="00074BCF">
        <w:rPr>
          <w:sz w:val="28"/>
          <w:szCs w:val="28"/>
        </w:rPr>
        <w:t xml:space="preserve"> kết thúc, việc </w:t>
      </w:r>
      <w:r>
        <w:rPr>
          <w:sz w:val="28"/>
          <w:szCs w:val="28"/>
        </w:rPr>
        <w:t>xông hương</w:t>
      </w:r>
      <w:r w:rsidR="00426C47" w:rsidRPr="00074BCF">
        <w:rPr>
          <w:sz w:val="28"/>
          <w:szCs w:val="28"/>
        </w:rPr>
        <w:t xml:space="preserve"> được tiến hành phía trước bàn thờ và trong tư thế quỳ; liền ngay sau đó có thể nói những lời khấn nguyện như truyền thống và cũng có thể </w:t>
      </w:r>
      <w:r w:rsidR="00426C47">
        <w:rPr>
          <w:sz w:val="28"/>
          <w:szCs w:val="28"/>
        </w:rPr>
        <w:t>nói</w:t>
      </w:r>
      <w:r w:rsidR="00426C47" w:rsidRPr="00074BCF">
        <w:rPr>
          <w:sz w:val="28"/>
          <w:szCs w:val="28"/>
        </w:rPr>
        <w:t xml:space="preserve"> một lời giới thiệu ngắn để tạo bầu khí suy niệm cầu nguyện.</w:t>
      </w:r>
    </w:p>
    <w:p w14:paraId="001D6EA5" w14:textId="0A401228" w:rsidR="00426C47" w:rsidRDefault="00426C47" w:rsidP="00426C47">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8"/>
          <w:szCs w:val="28"/>
        </w:rPr>
      </w:pPr>
      <w:r w:rsidRPr="007F52A0">
        <w:rPr>
          <w:i/>
          <w:sz w:val="28"/>
          <w:szCs w:val="28"/>
        </w:rPr>
        <w:t>Lời Chúa</w:t>
      </w:r>
      <w:r w:rsidRPr="00426C47">
        <w:rPr>
          <w:sz w:val="28"/>
          <w:szCs w:val="28"/>
        </w:rPr>
        <w:t>: nhất là khi giờ chầu kéo dài, có thể lặp lại nhiều lần và có thể xen kẽ với các bài hát đối đáp và thinh lặng.</w:t>
      </w:r>
      <w:r w:rsidR="003557E2">
        <w:rPr>
          <w:rStyle w:val="FootnoteReference"/>
          <w:rFonts w:eastAsia="Calibri"/>
          <w:lang w:eastAsia="en-US"/>
        </w:rPr>
        <w:footnoteReference w:id="5"/>
      </w:r>
      <w:r w:rsidRPr="00426C47">
        <w:rPr>
          <w:sz w:val="28"/>
          <w:szCs w:val="28"/>
        </w:rPr>
        <w:t xml:space="preserve"> “Trong suốt thời gian chầu, các lời cầu nguyện, các bài hát và các bài đọc phải được sắp xếp để giúp các tín hữu cầu nguyện và hướng lòng đạo đức vào Chúa Giêsu Kitô. Để thêm sự thân mật </w:t>
      </w:r>
      <w:r w:rsidR="00904DFB">
        <w:rPr>
          <w:sz w:val="28"/>
          <w:szCs w:val="28"/>
        </w:rPr>
        <w:t>cho</w:t>
      </w:r>
      <w:r w:rsidRPr="00426C47">
        <w:rPr>
          <w:sz w:val="28"/>
          <w:szCs w:val="28"/>
        </w:rPr>
        <w:t xml:space="preserve"> giờ cầu </w:t>
      </w:r>
      <w:r w:rsidRPr="00426C47">
        <w:rPr>
          <w:sz w:val="28"/>
          <w:szCs w:val="28"/>
        </w:rPr>
        <w:lastRenderedPageBreak/>
        <w:t>nguyện, nên chuẩn bị các bài đọc Thánh Kinh kèm theo bài giảng, hoặc các bài huấn dụ ngắn, nhằm giúp các tín hữu quý trọng hơn mầu nhiệm Thánh Thể. Thật là tốt nếu trong những thời điểm thích hợp các tín hữu đáp lại Lời Chúa bằng những bài hát thánh ca và những giây phút thinh lặng thánh. Trước Thánh Thể được chầu trong thời gian dài cũng có thể cử hành một số phần của phụng vụ các giờ kinh, đặc biệt nếu đó là các giờ kinh chính. Quả thật các giờ kinh là sự kéo dài đến các giờ khác nhau trong ngày những lời ngợi ca và tạ ơn được dâng lên Thiên Chúa trong cử hành Thánh Thể và Hội Thánh ngỏ lời với Chúa Giêsu Kitô, và qua Người với Chúa Cha, những lời cầu nguyện và khẩn nài nhân danh toàn thế giới</w:t>
      </w:r>
      <w:r w:rsidR="00764BF2">
        <w:rPr>
          <w:sz w:val="28"/>
          <w:szCs w:val="28"/>
        </w:rPr>
        <w:t>.</w:t>
      </w:r>
      <w:r w:rsidRPr="00426C47">
        <w:rPr>
          <w:sz w:val="28"/>
          <w:szCs w:val="28"/>
        </w:rPr>
        <w:t xml:space="preserve"> ”</w:t>
      </w:r>
      <w:r w:rsidR="003557E2">
        <w:rPr>
          <w:rFonts w:eastAsia="Calibri"/>
          <w:vertAlign w:val="superscript"/>
          <w:lang w:eastAsia="en-US"/>
        </w:rPr>
        <w:footnoteReference w:id="6"/>
      </w:r>
      <w:r w:rsidR="003557E2" w:rsidRPr="00426C47">
        <w:rPr>
          <w:sz w:val="28"/>
          <w:szCs w:val="28"/>
        </w:rPr>
        <w:t xml:space="preserve"> </w:t>
      </w:r>
    </w:p>
    <w:p w14:paraId="042A6C1D" w14:textId="77777777" w:rsidR="00426C47" w:rsidRPr="000568AC" w:rsidRDefault="00426C47" w:rsidP="00426C47">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8"/>
          <w:szCs w:val="28"/>
          <w:lang w:val="vi-VN"/>
        </w:rPr>
      </w:pPr>
      <w:r>
        <w:rPr>
          <w:sz w:val="28"/>
          <w:szCs w:val="28"/>
        </w:rPr>
        <w:t>[</w:t>
      </w:r>
      <w:r w:rsidRPr="007F52A0">
        <w:rPr>
          <w:i/>
          <w:sz w:val="28"/>
          <w:szCs w:val="28"/>
          <w:lang w:val="vi-VN"/>
        </w:rPr>
        <w:t>Cầu nguyện cho Đức Giáo Hoàng</w:t>
      </w:r>
      <w:r w:rsidRPr="000568AC">
        <w:rPr>
          <w:sz w:val="28"/>
          <w:szCs w:val="28"/>
          <w:lang w:val="vi-VN"/>
        </w:rPr>
        <w:t xml:space="preserve">: Cộng đoàn cùng hát </w:t>
      </w:r>
      <w:r w:rsidRPr="000568AC">
        <w:rPr>
          <w:i/>
          <w:sz w:val="28"/>
          <w:szCs w:val="28"/>
          <w:lang w:val="vi-VN"/>
        </w:rPr>
        <w:t>“Này con là đá….”,</w:t>
      </w:r>
      <w:r w:rsidRPr="000568AC">
        <w:rPr>
          <w:sz w:val="28"/>
          <w:szCs w:val="28"/>
          <w:lang w:val="vi-VN"/>
        </w:rPr>
        <w:t xml:space="preserve"> </w:t>
      </w:r>
      <w:r w:rsidR="00953321">
        <w:rPr>
          <w:sz w:val="28"/>
          <w:szCs w:val="28"/>
        </w:rPr>
        <w:t>(</w:t>
      </w:r>
      <w:r w:rsidRPr="000568AC">
        <w:rPr>
          <w:sz w:val="28"/>
          <w:szCs w:val="28"/>
          <w:lang w:val="vi-VN"/>
        </w:rPr>
        <w:t>sau đó vị chủ sự đọc lời cầu nguyện cho Đức Giáo Hoàng</w:t>
      </w:r>
      <w:r w:rsidR="00953321">
        <w:rPr>
          <w:sz w:val="28"/>
          <w:szCs w:val="28"/>
        </w:rPr>
        <w:t>)</w:t>
      </w:r>
      <w:r>
        <w:rPr>
          <w:sz w:val="28"/>
          <w:szCs w:val="28"/>
        </w:rPr>
        <w:t>]</w:t>
      </w:r>
      <w:r w:rsidRPr="000568AC">
        <w:rPr>
          <w:sz w:val="28"/>
          <w:szCs w:val="28"/>
          <w:lang w:val="vi-VN"/>
        </w:rPr>
        <w:t xml:space="preserve">. </w:t>
      </w:r>
    </w:p>
    <w:p w14:paraId="6A82428A" w14:textId="4C7716FF" w:rsidR="00426C47" w:rsidRPr="00DE2B0D" w:rsidRDefault="00426C47" w:rsidP="00426C47">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8"/>
          <w:szCs w:val="28"/>
          <w:lang w:val="vi-VN"/>
        </w:rPr>
      </w:pPr>
      <w:r w:rsidRPr="007F52A0">
        <w:rPr>
          <w:b/>
          <w:i/>
          <w:sz w:val="28"/>
          <w:szCs w:val="28"/>
          <w:lang w:val="vi-VN"/>
        </w:rPr>
        <w:t>Tantum ergo</w:t>
      </w:r>
      <w:r w:rsidRPr="00330958">
        <w:rPr>
          <w:i/>
          <w:sz w:val="28"/>
          <w:szCs w:val="28"/>
          <w:lang w:val="vi-VN"/>
        </w:rPr>
        <w:t xml:space="preserve"> </w:t>
      </w:r>
      <w:r w:rsidRPr="009954E5">
        <w:rPr>
          <w:i/>
          <w:sz w:val="28"/>
          <w:szCs w:val="28"/>
          <w:lang w:val="vi-VN"/>
        </w:rPr>
        <w:t>(Tôn vinh thánh danh Giêsu Chí Thánh)</w:t>
      </w:r>
      <w:r w:rsidR="009954E5">
        <w:rPr>
          <w:sz w:val="28"/>
          <w:szCs w:val="28"/>
          <w:lang w:val="vi-VN"/>
        </w:rPr>
        <w:t>:</w:t>
      </w:r>
      <w:r w:rsidR="009954E5" w:rsidRPr="009954E5">
        <w:rPr>
          <w:sz w:val="28"/>
          <w:szCs w:val="28"/>
          <w:lang w:val="vi-VN"/>
        </w:rPr>
        <w:t xml:space="preserve"> </w:t>
      </w:r>
      <w:r w:rsidRPr="00DE2B0D">
        <w:rPr>
          <w:sz w:val="28"/>
          <w:szCs w:val="28"/>
          <w:lang w:val="vi-VN"/>
        </w:rPr>
        <w:t xml:space="preserve">Có ý kết thúc thời gian mật thiết tôn thờ Thánh Thể; trong khi hát thì </w:t>
      </w:r>
      <w:r w:rsidR="008423E5">
        <w:rPr>
          <w:sz w:val="28"/>
          <w:szCs w:val="28"/>
          <w:lang w:val="vi-VN"/>
        </w:rPr>
        <w:t>xông hương</w:t>
      </w:r>
      <w:r w:rsidRPr="00DE2B0D">
        <w:rPr>
          <w:sz w:val="28"/>
          <w:szCs w:val="28"/>
          <w:lang w:val="vi-VN"/>
        </w:rPr>
        <w:t xml:space="preserve"> Thánh Thể.</w:t>
      </w:r>
    </w:p>
    <w:p w14:paraId="223FA494" w14:textId="77777777" w:rsidR="00426C47" w:rsidRPr="00DE2B0D" w:rsidRDefault="00426C47" w:rsidP="00426C47">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sz w:val="28"/>
          <w:szCs w:val="28"/>
          <w:lang w:val="vi-VN"/>
        </w:rPr>
      </w:pPr>
      <w:r w:rsidRPr="007F52A0">
        <w:rPr>
          <w:i/>
          <w:sz w:val="28"/>
          <w:szCs w:val="28"/>
          <w:lang w:val="vi-VN"/>
        </w:rPr>
        <w:t>Lời nguyện</w:t>
      </w:r>
      <w:r w:rsidRPr="00DE2B0D">
        <w:rPr>
          <w:sz w:val="28"/>
          <w:szCs w:val="28"/>
          <w:lang w:val="vi-VN"/>
        </w:rPr>
        <w:t>: được vị chủ sự đọc hay hát trong khi đang đứng và không bao giờ đang quỳ.</w:t>
      </w:r>
    </w:p>
    <w:p w14:paraId="7E99796F" w14:textId="77777777" w:rsidR="00426C47" w:rsidRPr="001E039B" w:rsidRDefault="00426C47" w:rsidP="00426C47">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sz w:val="28"/>
          <w:szCs w:val="28"/>
          <w:lang w:val="vi-VN"/>
        </w:rPr>
      </w:pPr>
      <w:r w:rsidRPr="007F52A0">
        <w:rPr>
          <w:i/>
          <w:sz w:val="28"/>
          <w:szCs w:val="28"/>
          <w:lang w:val="vi-VN"/>
        </w:rPr>
        <w:t>Ban phép lành</w:t>
      </w:r>
      <w:r w:rsidRPr="00426C47">
        <w:rPr>
          <w:sz w:val="28"/>
          <w:szCs w:val="28"/>
          <w:lang w:val="vi-VN"/>
        </w:rPr>
        <w:t xml:space="preserve">: Vị chủ sự choàng khăn vai, cầm giữ lấy chân đế hào quang bằng đôi bàn tay được che phủ bởi khăn vai, và ngài thinh lặng nâng nhắc hào quang </w:t>
      </w:r>
      <w:r w:rsidR="009954E5">
        <w:rPr>
          <w:sz w:val="28"/>
          <w:szCs w:val="28"/>
          <w:lang w:val="vi-VN"/>
        </w:rPr>
        <w:t>Mìn</w:t>
      </w:r>
      <w:r w:rsidR="009954E5" w:rsidRPr="009954E5">
        <w:rPr>
          <w:sz w:val="28"/>
          <w:szCs w:val="28"/>
          <w:lang w:val="vi-VN"/>
        </w:rPr>
        <w:t xml:space="preserve">h Thánh </w:t>
      </w:r>
      <w:r w:rsidRPr="00426C47">
        <w:rPr>
          <w:sz w:val="28"/>
          <w:szCs w:val="28"/>
          <w:lang w:val="vi-VN"/>
        </w:rPr>
        <w:t xml:space="preserve">lên </w:t>
      </w:r>
      <w:r w:rsidR="009954E5" w:rsidRPr="009954E5">
        <w:rPr>
          <w:sz w:val="28"/>
          <w:szCs w:val="28"/>
          <w:lang w:val="vi-VN"/>
        </w:rPr>
        <w:t>trên</w:t>
      </w:r>
      <w:r w:rsidRPr="00426C47">
        <w:rPr>
          <w:sz w:val="28"/>
          <w:szCs w:val="28"/>
          <w:lang w:val="vi-VN"/>
        </w:rPr>
        <w:t xml:space="preserve"> phía trước; Sau đó, vẽ một hình thánh giá với các chuyển động chậm đều, di chuyển hào quang </w:t>
      </w:r>
      <w:r w:rsidRPr="00426C47">
        <w:rPr>
          <w:sz w:val="28"/>
          <w:szCs w:val="28"/>
          <w:lang w:val="vi-VN"/>
        </w:rPr>
        <w:lastRenderedPageBreak/>
        <w:t>hướng lên cao, xuống thấp, về bên trái, bên phải từ điểm khởi đầu.</w:t>
      </w:r>
      <w:r w:rsidR="003557E2">
        <w:rPr>
          <w:rStyle w:val="FootnoteReference"/>
          <w:rFonts w:eastAsia="Calibri"/>
          <w:lang w:eastAsia="en-US"/>
        </w:rPr>
        <w:footnoteReference w:id="7"/>
      </w:r>
      <w:r w:rsidR="003557E2" w:rsidRPr="00426C47">
        <w:rPr>
          <w:sz w:val="28"/>
          <w:szCs w:val="28"/>
          <w:lang w:val="vi-VN"/>
        </w:rPr>
        <w:t xml:space="preserve">  </w:t>
      </w:r>
    </w:p>
    <w:p w14:paraId="60D495F4" w14:textId="77777777" w:rsidR="00426C47" w:rsidRDefault="00426C47" w:rsidP="00426C47">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8"/>
          <w:szCs w:val="28"/>
          <w:lang w:val="vi-VN"/>
        </w:rPr>
      </w:pPr>
      <w:r w:rsidRPr="007F52A0">
        <w:rPr>
          <w:i/>
          <w:sz w:val="28"/>
          <w:szCs w:val="28"/>
          <w:lang w:val="vi-VN"/>
        </w:rPr>
        <w:t>Chúc tụng kết thúc</w:t>
      </w:r>
      <w:r w:rsidRPr="00426C47">
        <w:rPr>
          <w:sz w:val="28"/>
          <w:szCs w:val="28"/>
          <w:lang w:val="vi-VN"/>
        </w:rPr>
        <w:t xml:space="preserve"> (</w:t>
      </w:r>
      <w:r w:rsidRPr="00426C47">
        <w:rPr>
          <w:i/>
          <w:sz w:val="28"/>
          <w:szCs w:val="28"/>
          <w:lang w:val="vi-VN"/>
        </w:rPr>
        <w:t>Chúc tụng Thiên Chúa…</w:t>
      </w:r>
      <w:r w:rsidRPr="00426C47">
        <w:rPr>
          <w:sz w:val="28"/>
          <w:szCs w:val="28"/>
          <w:lang w:val="vi-VN"/>
        </w:rPr>
        <w:t>): phải được đọc trong khi cất Mình Thánh Chúa, và không phải đợi kết thúc những lời chúc tụng mới cất lại Mình Thánh Chúa trong nhà tạm.</w:t>
      </w:r>
      <w:r w:rsidR="003557E2">
        <w:rPr>
          <w:rStyle w:val="FootnoteReference"/>
          <w:rFonts w:eastAsia="Calibri"/>
          <w:lang w:eastAsia="en-US"/>
        </w:rPr>
        <w:footnoteReference w:id="8"/>
      </w:r>
      <w:r w:rsidR="003557E2" w:rsidRPr="00426C47">
        <w:rPr>
          <w:sz w:val="28"/>
          <w:szCs w:val="28"/>
          <w:lang w:val="vi-VN"/>
        </w:rPr>
        <w:t xml:space="preserve"> </w:t>
      </w:r>
    </w:p>
    <w:p w14:paraId="56898A94" w14:textId="77777777" w:rsidR="007F52A0" w:rsidRDefault="007F52A0" w:rsidP="00426C47">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8"/>
          <w:szCs w:val="28"/>
          <w:lang w:val="vi-VN"/>
        </w:rPr>
      </w:pPr>
      <w:r w:rsidRPr="007F52A0">
        <w:rPr>
          <w:i/>
          <w:sz w:val="28"/>
          <w:szCs w:val="28"/>
          <w:lang w:val="vi-VN"/>
        </w:rPr>
        <w:t>Cất đặt lại Mình Thánh Chúa trong nhà tạm</w:t>
      </w:r>
      <w:r w:rsidRPr="00D517DB">
        <w:rPr>
          <w:sz w:val="28"/>
          <w:szCs w:val="28"/>
          <w:lang w:val="vi-VN"/>
        </w:rPr>
        <w:t>: sau khi lấy mặt nhật Mình Thánh Chúa ra khỏi hào quang, vị chủ sự cất đặt lại mặt nhật Mình Thánh Chúa trong nhà tam, hào quang chầu được đặt trở lại phía bên của bàn thờ, nơi lúc đầu chuẩn bị cử hành.</w:t>
      </w:r>
    </w:p>
    <w:p w14:paraId="759640E8" w14:textId="77777777" w:rsidR="00E67CEE" w:rsidRPr="00D517DB" w:rsidRDefault="007F52A0" w:rsidP="002F2A18">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rPr>
          <w:b/>
          <w:sz w:val="28"/>
          <w:szCs w:val="28"/>
          <w:lang w:val="vi-VN"/>
        </w:rPr>
      </w:pPr>
      <w:r>
        <w:rPr>
          <w:sz w:val="28"/>
          <w:szCs w:val="28"/>
          <w:lang w:val="vi-VN"/>
        </w:rPr>
        <w:tab/>
      </w:r>
      <w:r w:rsidR="002F2A18" w:rsidRPr="00D517DB">
        <w:rPr>
          <w:b/>
          <w:sz w:val="28"/>
          <w:szCs w:val="28"/>
          <w:lang w:val="vi-VN"/>
        </w:rPr>
        <w:t xml:space="preserve"> </w:t>
      </w:r>
    </w:p>
    <w:p w14:paraId="2044E8C3" w14:textId="77777777" w:rsidR="00E67CEE" w:rsidRPr="00D517DB" w:rsidRDefault="00E67CEE" w:rsidP="002F2A18">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rPr>
          <w:b/>
          <w:sz w:val="28"/>
          <w:szCs w:val="28"/>
          <w:lang w:val="vi-VN"/>
        </w:rPr>
      </w:pPr>
    </w:p>
    <w:p w14:paraId="0EA24AA6" w14:textId="77777777" w:rsidR="002F2A18" w:rsidRPr="00D517DB" w:rsidRDefault="002F2A18" w:rsidP="002F2A18">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rPr>
          <w:b/>
          <w:sz w:val="28"/>
          <w:szCs w:val="28"/>
          <w:lang w:val="vi-VN"/>
        </w:rPr>
      </w:pPr>
      <w:r w:rsidRPr="00D517DB">
        <w:rPr>
          <w:b/>
          <w:sz w:val="28"/>
          <w:szCs w:val="28"/>
          <w:lang w:val="vi-VN"/>
        </w:rPr>
        <w:t>Một số chi dẫn khác</w:t>
      </w:r>
    </w:p>
    <w:p w14:paraId="03167290" w14:textId="77777777" w:rsidR="002F2A18" w:rsidRPr="00D517DB" w:rsidRDefault="002F2A18" w:rsidP="002F2A18">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80" w:firstLine="0"/>
        <w:jc w:val="left"/>
        <w:rPr>
          <w:b/>
          <w:sz w:val="28"/>
          <w:szCs w:val="28"/>
          <w:lang w:val="vi-VN"/>
        </w:rPr>
      </w:pPr>
    </w:p>
    <w:p w14:paraId="0F35B0E4" w14:textId="7953F34B" w:rsidR="003557E2" w:rsidRPr="00D517DB" w:rsidRDefault="002F2A18" w:rsidP="007F52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lang w:val="vi-VN"/>
        </w:rPr>
      </w:pPr>
      <w:r w:rsidRPr="00D517DB">
        <w:rPr>
          <w:b/>
          <w:sz w:val="28"/>
          <w:szCs w:val="28"/>
          <w:lang w:val="vi-VN"/>
        </w:rPr>
        <w:t>294</w:t>
      </w:r>
      <w:r w:rsidRPr="00D517DB">
        <w:rPr>
          <w:sz w:val="28"/>
          <w:szCs w:val="28"/>
          <w:lang w:val="vi-VN"/>
        </w:rPr>
        <w:t xml:space="preserve">. Chầu Thánh Thể liền sau Thánh Lễ: “Nếu đặt Mình Thánh Chúa để chầu long trọng và kéo dài nhiều thời gian, Mình Thánh Chúa để chầu tôn thờ được thánh hiến trong Thánh Lễ mà chính liền ngay sau đó giờ chầu Thánh Thể được cử hành và Mình Thánh Chúa phải được đặt vào hào quang trên bàn thờ </w:t>
      </w:r>
      <w:r w:rsidRPr="00D517DB">
        <w:rPr>
          <w:sz w:val="28"/>
          <w:szCs w:val="28"/>
          <w:lang w:val="vi-VN"/>
        </w:rPr>
        <w:lastRenderedPageBreak/>
        <w:t>ngay sau lời hiệp lễ. Thánh Lễ kết thúc với lời nguyện hiệp lễ sau rước lễ. Bởi đó nghi thức kết lễ được bỏ</w:t>
      </w:r>
      <w:r w:rsidR="00A167F4">
        <w:rPr>
          <w:sz w:val="28"/>
          <w:szCs w:val="28"/>
          <w:lang w:val="en-US"/>
        </w:rPr>
        <w:t xml:space="preserve"> qua</w:t>
      </w:r>
      <w:r w:rsidRPr="00D517DB">
        <w:rPr>
          <w:sz w:val="28"/>
          <w:szCs w:val="28"/>
          <w:lang w:val="vi-VN"/>
        </w:rPr>
        <w:t>.</w:t>
      </w:r>
      <w:r w:rsidR="003557E2">
        <w:rPr>
          <w:rStyle w:val="FootnoteReference"/>
          <w:rFonts w:eastAsia="Calibri" w:cs="Calibri"/>
          <w:lang w:eastAsia="en-US"/>
        </w:rPr>
        <w:footnoteReference w:id="9"/>
      </w:r>
      <w:r w:rsidR="003557E2" w:rsidRPr="00D517DB">
        <w:rPr>
          <w:sz w:val="28"/>
          <w:szCs w:val="28"/>
          <w:lang w:val="vi-VN"/>
        </w:rPr>
        <w:t xml:space="preserve"> </w:t>
      </w:r>
    </w:p>
    <w:p w14:paraId="19CFE59D" w14:textId="77777777" w:rsidR="00E67CEE" w:rsidRPr="00E67CEE" w:rsidRDefault="00E67CEE" w:rsidP="00E67C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8"/>
          <w:szCs w:val="28"/>
          <w:lang w:val="vi-VN"/>
        </w:rPr>
      </w:pPr>
    </w:p>
    <w:p w14:paraId="57A866CA" w14:textId="628AB557" w:rsidR="00945574" w:rsidRDefault="00E67CEE" w:rsidP="00FC792D">
      <w:pPr>
        <w:spacing w:line="240" w:lineRule="auto"/>
        <w:ind w:firstLine="0"/>
        <w:rPr>
          <w:sz w:val="28"/>
          <w:szCs w:val="28"/>
          <w:lang w:val="vi-VN"/>
        </w:rPr>
      </w:pPr>
      <w:r w:rsidRPr="00E67CEE">
        <w:rPr>
          <w:b/>
          <w:sz w:val="28"/>
          <w:szCs w:val="28"/>
          <w:lang w:val="vi-VN"/>
        </w:rPr>
        <w:t>295.</w:t>
      </w:r>
      <w:r w:rsidRPr="00E67CEE">
        <w:rPr>
          <w:sz w:val="28"/>
          <w:szCs w:val="28"/>
          <w:lang w:val="vi-VN"/>
        </w:rPr>
        <w:t xml:space="preserve"> “Trước Thánh Thể, dù đóng cửa nhà tạm hay thờ phượng Chúa bên ngoài cộng đồng, chúng ta cúi chào Chúa </w:t>
      </w:r>
      <w:proofErr w:type="spellStart"/>
      <w:r w:rsidR="00E97492">
        <w:rPr>
          <w:sz w:val="28"/>
          <w:szCs w:val="28"/>
          <w:lang w:val="en-US"/>
        </w:rPr>
        <w:t>bằng</w:t>
      </w:r>
      <w:proofErr w:type="spellEnd"/>
      <w:r w:rsidR="00E97492">
        <w:rPr>
          <w:sz w:val="28"/>
          <w:szCs w:val="28"/>
          <w:lang w:val="en-US"/>
        </w:rPr>
        <w:t xml:space="preserve"> </w:t>
      </w:r>
      <w:proofErr w:type="spellStart"/>
      <w:r w:rsidR="00E97492">
        <w:rPr>
          <w:sz w:val="28"/>
          <w:szCs w:val="28"/>
          <w:lang w:val="en-US"/>
        </w:rPr>
        <w:t>cách</w:t>
      </w:r>
      <w:proofErr w:type="spellEnd"/>
      <w:r w:rsidRPr="00E67CEE">
        <w:rPr>
          <w:sz w:val="28"/>
          <w:szCs w:val="28"/>
          <w:lang w:val="vi-VN"/>
        </w:rPr>
        <w:t xml:space="preserve"> gập người </w:t>
      </w:r>
      <w:proofErr w:type="spellStart"/>
      <w:r w:rsidR="00E97492">
        <w:rPr>
          <w:sz w:val="28"/>
          <w:szCs w:val="28"/>
          <w:lang w:val="en-US"/>
        </w:rPr>
        <w:t>với</w:t>
      </w:r>
      <w:proofErr w:type="spellEnd"/>
      <w:r w:rsidRPr="00E67CEE">
        <w:rPr>
          <w:sz w:val="28"/>
          <w:szCs w:val="28"/>
          <w:lang w:val="vi-VN"/>
        </w:rPr>
        <w:t xml:space="preserve"> một quỳ </w:t>
      </w:r>
      <w:r w:rsidR="00E97492" w:rsidRPr="00E67CEE">
        <w:rPr>
          <w:sz w:val="28"/>
          <w:szCs w:val="28"/>
          <w:lang w:val="vi-VN"/>
        </w:rPr>
        <w:t xml:space="preserve">gối </w:t>
      </w:r>
      <w:r w:rsidRPr="00E67CEE">
        <w:rPr>
          <w:sz w:val="28"/>
          <w:szCs w:val="28"/>
          <w:lang w:val="vi-VN"/>
        </w:rPr>
        <w:t xml:space="preserve">(hay cúi mình)”. </w:t>
      </w:r>
      <w:r w:rsidR="003557E2">
        <w:rPr>
          <w:rStyle w:val="FootnoteReference"/>
          <w:rFonts w:eastAsia="Calibri" w:cs="Calibri"/>
          <w:lang w:eastAsia="en-US"/>
        </w:rPr>
        <w:footnoteReference w:id="10"/>
      </w:r>
      <w:r w:rsidR="003557E2" w:rsidRPr="006467B2">
        <w:rPr>
          <w:sz w:val="28"/>
          <w:szCs w:val="28"/>
          <w:lang w:val="vi-VN"/>
        </w:rPr>
        <w:t xml:space="preserve">  </w:t>
      </w:r>
    </w:p>
    <w:p w14:paraId="25026C11" w14:textId="68F8944D" w:rsidR="00ED6657" w:rsidRDefault="00ED6657" w:rsidP="00FC792D">
      <w:pPr>
        <w:spacing w:line="240" w:lineRule="auto"/>
        <w:ind w:firstLine="0"/>
        <w:rPr>
          <w:sz w:val="28"/>
          <w:szCs w:val="28"/>
          <w:lang w:val="vi-VN"/>
        </w:rPr>
      </w:pPr>
    </w:p>
    <w:p w14:paraId="235E3CCB" w14:textId="714F0405" w:rsidR="00ED6657" w:rsidRDefault="00ED6657" w:rsidP="00FC792D">
      <w:pPr>
        <w:spacing w:line="240" w:lineRule="auto"/>
        <w:ind w:firstLine="0"/>
        <w:rPr>
          <w:sz w:val="28"/>
          <w:szCs w:val="28"/>
          <w:lang w:val="vi-VN"/>
        </w:rPr>
      </w:pPr>
    </w:p>
    <w:p w14:paraId="7F5A3092" w14:textId="42063B83" w:rsidR="00ED6657" w:rsidRDefault="00ED6657" w:rsidP="00FC792D">
      <w:pPr>
        <w:spacing w:line="240" w:lineRule="auto"/>
        <w:ind w:firstLine="0"/>
        <w:rPr>
          <w:sz w:val="28"/>
          <w:szCs w:val="28"/>
          <w:lang w:val="vi-VN"/>
        </w:rPr>
      </w:pPr>
    </w:p>
    <w:p w14:paraId="3E460822" w14:textId="77777777" w:rsidR="00ED6657" w:rsidRDefault="00ED6657" w:rsidP="00ED6657">
      <w:pPr>
        <w:ind w:left="2832" w:firstLine="708"/>
        <w:jc w:val="center"/>
        <w:rPr>
          <w:caps/>
        </w:rPr>
      </w:pPr>
      <w:r>
        <w:t>Lm. Tôma phan Quốc Tuấn</w:t>
      </w:r>
    </w:p>
    <w:p w14:paraId="1FB2D0E7" w14:textId="77777777" w:rsidR="00ED6657" w:rsidRDefault="00ED6657" w:rsidP="00ED6657">
      <w:pPr>
        <w:spacing w:line="276" w:lineRule="auto"/>
        <w:ind w:firstLine="0"/>
        <w:jc w:val="center"/>
        <w:rPr>
          <w:caps/>
        </w:rPr>
      </w:pPr>
      <w:r>
        <w:tab/>
      </w:r>
      <w:r>
        <w:tab/>
      </w:r>
      <w:r>
        <w:tab/>
      </w:r>
      <w:r>
        <w:tab/>
      </w:r>
      <w:r>
        <w:tab/>
        <w:t>(Chuyển ngữ)</w:t>
      </w:r>
    </w:p>
    <w:p w14:paraId="0425EEC7" w14:textId="77777777" w:rsidR="00ED6657" w:rsidRPr="00D517DB" w:rsidRDefault="00ED6657" w:rsidP="00FC792D">
      <w:pPr>
        <w:spacing w:line="240" w:lineRule="auto"/>
        <w:ind w:firstLine="0"/>
        <w:rPr>
          <w:lang w:val="vi-VN"/>
        </w:rPr>
      </w:pPr>
    </w:p>
    <w:sectPr w:rsidR="00ED6657" w:rsidRPr="00D517DB" w:rsidSect="00591F3A">
      <w:footerReference w:type="default" r:id="rId7"/>
      <w:pgSz w:w="8391" w:h="11907" w:code="1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FB244" w14:textId="77777777" w:rsidR="00B069D0" w:rsidRDefault="00B069D0" w:rsidP="003557E2">
      <w:pPr>
        <w:spacing w:line="240" w:lineRule="auto"/>
      </w:pPr>
      <w:r>
        <w:separator/>
      </w:r>
    </w:p>
  </w:endnote>
  <w:endnote w:type="continuationSeparator" w:id="0">
    <w:p w14:paraId="734D1EDB" w14:textId="77777777" w:rsidR="00B069D0" w:rsidRDefault="00B069D0" w:rsidP="003557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BERKLEY">
    <w:altName w:val="Brush Script MT"/>
    <w:charset w:val="00"/>
    <w:family w:val="auto"/>
    <w:pitch w:val="variable"/>
    <w:sig w:usb0="8000002F" w:usb1="0000000A" w:usb2="00000000" w:usb3="00000000" w:csb0="00000001"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860602"/>
      <w:docPartObj>
        <w:docPartGallery w:val="Page Numbers (Bottom of Page)"/>
        <w:docPartUnique/>
      </w:docPartObj>
    </w:sdtPr>
    <w:sdtContent>
      <w:p w14:paraId="0A23CA01" w14:textId="77777777" w:rsidR="00613301" w:rsidRDefault="00613301">
        <w:pPr>
          <w:pStyle w:val="Footer"/>
          <w:jc w:val="center"/>
        </w:pPr>
        <w:r>
          <w:fldChar w:fldCharType="begin"/>
        </w:r>
        <w:r>
          <w:instrText>PAGE   \* MERGEFORMAT</w:instrText>
        </w:r>
        <w:r>
          <w:fldChar w:fldCharType="separate"/>
        </w:r>
        <w:r w:rsidR="008C6A1F">
          <w:rPr>
            <w:noProof/>
          </w:rPr>
          <w:t>11</w:t>
        </w:r>
        <w:r>
          <w:fldChar w:fldCharType="end"/>
        </w:r>
      </w:p>
    </w:sdtContent>
  </w:sdt>
  <w:p w14:paraId="1A092F1B" w14:textId="77777777" w:rsidR="00613301" w:rsidRDefault="00613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E9938" w14:textId="77777777" w:rsidR="00B069D0" w:rsidRDefault="00B069D0" w:rsidP="003557E2">
      <w:pPr>
        <w:spacing w:line="240" w:lineRule="auto"/>
      </w:pPr>
      <w:r>
        <w:separator/>
      </w:r>
    </w:p>
  </w:footnote>
  <w:footnote w:type="continuationSeparator" w:id="0">
    <w:p w14:paraId="430318F5" w14:textId="77777777" w:rsidR="00B069D0" w:rsidRDefault="00B069D0" w:rsidP="003557E2">
      <w:pPr>
        <w:spacing w:line="240" w:lineRule="auto"/>
      </w:pPr>
      <w:r>
        <w:continuationSeparator/>
      </w:r>
    </w:p>
  </w:footnote>
  <w:footnote w:id="1">
    <w:p w14:paraId="44A31C67" w14:textId="77777777" w:rsidR="006467B2" w:rsidRDefault="003557E2" w:rsidP="003557E2">
      <w:pPr>
        <w:pStyle w:val="FootnoteText"/>
      </w:pPr>
      <w:r>
        <w:rPr>
          <w:rStyle w:val="FootnoteReference"/>
        </w:rPr>
        <w:footnoteRef/>
      </w:r>
      <w:r>
        <w:t xml:space="preserve"> </w:t>
      </w:r>
      <w:r w:rsidR="006467B2" w:rsidRPr="00FE5220">
        <w:rPr>
          <w:sz w:val="22"/>
          <w:szCs w:val="22"/>
        </w:rPr>
        <w:t>C</w:t>
      </w:r>
      <w:r w:rsidR="006467B2">
        <w:t xml:space="preserve">ONFERENZA </w:t>
      </w:r>
      <w:r w:rsidR="006467B2" w:rsidRPr="00FE5220">
        <w:rPr>
          <w:sz w:val="22"/>
          <w:szCs w:val="22"/>
        </w:rPr>
        <w:t>E</w:t>
      </w:r>
      <w:r w:rsidR="006467B2">
        <w:t>PISCOPALE</w:t>
      </w:r>
      <w:r w:rsidR="006467B2" w:rsidRPr="00FE5220">
        <w:rPr>
          <w:sz w:val="22"/>
          <w:szCs w:val="22"/>
        </w:rPr>
        <w:t xml:space="preserve"> I</w:t>
      </w:r>
      <w:r w:rsidR="006467B2">
        <w:t xml:space="preserve">TALIANA, </w:t>
      </w:r>
      <w:r w:rsidR="006467B2" w:rsidRPr="00FE5220">
        <w:rPr>
          <w:i/>
        </w:rPr>
        <w:t xml:space="preserve">Rituale Romano. Ritto della Comunione fuori della Messa e clto eucaristico, </w:t>
      </w:r>
      <w:r w:rsidR="006467B2">
        <w:t>99</w:t>
      </w:r>
    </w:p>
    <w:p w14:paraId="4085855E" w14:textId="77777777" w:rsidR="003557E2" w:rsidRDefault="003557E2" w:rsidP="003557E2">
      <w:pPr>
        <w:pStyle w:val="FootnoteText"/>
      </w:pPr>
    </w:p>
  </w:footnote>
  <w:footnote w:id="2">
    <w:p w14:paraId="5D5A3AD8" w14:textId="77777777" w:rsidR="003557E2" w:rsidRPr="00FE5220" w:rsidRDefault="003557E2" w:rsidP="007D3315">
      <w:pPr>
        <w:pStyle w:val="FootnoteText"/>
        <w:ind w:firstLine="0"/>
        <w:rPr>
          <w:lang w:val="en-US"/>
        </w:rPr>
      </w:pPr>
      <w:r>
        <w:rPr>
          <w:rStyle w:val="FootnoteReference"/>
        </w:rPr>
        <w:footnoteRef/>
      </w:r>
      <w:r w:rsidR="006467B2" w:rsidRPr="00FE5220">
        <w:rPr>
          <w:lang w:val="en-US"/>
        </w:rPr>
        <w:t xml:space="preserve"> </w:t>
      </w:r>
      <w:r w:rsidR="006467B2" w:rsidRPr="00FE5220">
        <w:rPr>
          <w:i/>
          <w:lang w:val="en-US"/>
        </w:rPr>
        <w:t>Ibidem</w:t>
      </w:r>
      <w:r w:rsidR="006467B2" w:rsidRPr="00FE5220">
        <w:rPr>
          <w:lang w:val="en-US"/>
        </w:rPr>
        <w:t xml:space="preserve">, 100; </w:t>
      </w:r>
      <w:proofErr w:type="spellStart"/>
      <w:r w:rsidR="006467B2" w:rsidRPr="00FE5220">
        <w:rPr>
          <w:lang w:val="en-US"/>
        </w:rPr>
        <w:t>cfr</w:t>
      </w:r>
      <w:proofErr w:type="spellEnd"/>
      <w:r w:rsidR="006467B2" w:rsidRPr="00FE5220">
        <w:rPr>
          <w:lang w:val="en-US"/>
        </w:rPr>
        <w:t>. 109.</w:t>
      </w:r>
    </w:p>
  </w:footnote>
  <w:footnote w:id="3">
    <w:p w14:paraId="6990462F" w14:textId="77777777" w:rsidR="003557E2" w:rsidRPr="00FE5220" w:rsidRDefault="003557E2" w:rsidP="007D3315">
      <w:pPr>
        <w:pStyle w:val="FootnoteText"/>
        <w:ind w:firstLine="0"/>
        <w:rPr>
          <w:lang w:val="en-US"/>
        </w:rPr>
      </w:pPr>
      <w:r>
        <w:rPr>
          <w:rStyle w:val="FootnoteReference"/>
        </w:rPr>
        <w:footnoteRef/>
      </w:r>
      <w:r w:rsidRPr="00FE5220">
        <w:rPr>
          <w:lang w:val="en-US"/>
        </w:rPr>
        <w:t xml:space="preserve"> </w:t>
      </w:r>
      <w:proofErr w:type="spellStart"/>
      <w:r w:rsidRPr="00FE5220">
        <w:rPr>
          <w:lang w:val="en-US"/>
        </w:rPr>
        <w:t>Cfr</w:t>
      </w:r>
      <w:proofErr w:type="spellEnd"/>
      <w:r w:rsidR="00FE5220" w:rsidRPr="00FE5220">
        <w:rPr>
          <w:lang w:val="en-US"/>
        </w:rPr>
        <w:t xml:space="preserve">. </w:t>
      </w:r>
      <w:r w:rsidR="00FE5220" w:rsidRPr="00FE5220">
        <w:rPr>
          <w:i/>
          <w:lang w:val="en-US"/>
        </w:rPr>
        <w:t>Ibidem</w:t>
      </w:r>
      <w:r w:rsidR="00FE5220" w:rsidRPr="00FE5220">
        <w:rPr>
          <w:lang w:val="en-US"/>
        </w:rPr>
        <w:t>, 90.</w:t>
      </w:r>
    </w:p>
  </w:footnote>
  <w:footnote w:id="4">
    <w:p w14:paraId="5EE1717B" w14:textId="77777777" w:rsidR="003557E2" w:rsidRPr="00FE5220" w:rsidRDefault="003557E2" w:rsidP="007D3315">
      <w:pPr>
        <w:pStyle w:val="FootnoteText"/>
        <w:ind w:firstLine="0"/>
        <w:rPr>
          <w:lang w:val="en-US"/>
        </w:rPr>
      </w:pPr>
      <w:r>
        <w:rPr>
          <w:rStyle w:val="FootnoteReference"/>
        </w:rPr>
        <w:footnoteRef/>
      </w:r>
      <w:r w:rsidRPr="00FE5220">
        <w:rPr>
          <w:lang w:val="en-US"/>
        </w:rPr>
        <w:t xml:space="preserve"> </w:t>
      </w:r>
      <w:r w:rsidR="00FE5220" w:rsidRPr="00FE5220">
        <w:rPr>
          <w:i/>
          <w:lang w:val="en-US"/>
        </w:rPr>
        <w:t>Ibidem</w:t>
      </w:r>
      <w:r w:rsidR="00FE5220">
        <w:rPr>
          <w:i/>
          <w:lang w:val="en-US"/>
        </w:rPr>
        <w:t xml:space="preserve">, </w:t>
      </w:r>
      <w:r w:rsidR="00FE5220" w:rsidRPr="00FE5220">
        <w:rPr>
          <w:lang w:val="en-US"/>
        </w:rPr>
        <w:t>93</w:t>
      </w:r>
      <w:r w:rsidR="00FE5220">
        <w:rPr>
          <w:lang w:val="en-US"/>
        </w:rPr>
        <w:t>.</w:t>
      </w:r>
    </w:p>
  </w:footnote>
  <w:footnote w:id="5">
    <w:p w14:paraId="09CB77EB" w14:textId="77777777" w:rsidR="003557E2" w:rsidRPr="00426C47" w:rsidRDefault="003557E2" w:rsidP="003557E2">
      <w:pPr>
        <w:pStyle w:val="FootnoteText"/>
        <w:ind w:firstLine="0"/>
        <w:rPr>
          <w:lang w:val="en-US"/>
        </w:rPr>
      </w:pPr>
      <w:r>
        <w:rPr>
          <w:rStyle w:val="FootnoteReference"/>
        </w:rPr>
        <w:footnoteRef/>
      </w:r>
      <w:r w:rsidRPr="00426C47">
        <w:rPr>
          <w:lang w:val="en-US"/>
        </w:rPr>
        <w:t xml:space="preserve"> </w:t>
      </w:r>
      <w:proofErr w:type="spellStart"/>
      <w:r w:rsidR="00426C47" w:rsidRPr="00FE5220">
        <w:rPr>
          <w:lang w:val="en-US"/>
        </w:rPr>
        <w:t>Cfr</w:t>
      </w:r>
      <w:proofErr w:type="spellEnd"/>
      <w:r w:rsidR="00426C47" w:rsidRPr="00FE5220">
        <w:rPr>
          <w:lang w:val="en-US"/>
        </w:rPr>
        <w:t xml:space="preserve">. </w:t>
      </w:r>
      <w:r w:rsidR="00426C47" w:rsidRPr="00FE5220">
        <w:rPr>
          <w:i/>
          <w:lang w:val="en-US"/>
        </w:rPr>
        <w:t>Ibidem</w:t>
      </w:r>
      <w:r w:rsidR="00426C47" w:rsidRPr="00FE5220">
        <w:rPr>
          <w:lang w:val="en-US"/>
        </w:rPr>
        <w:t>,</w:t>
      </w:r>
      <w:r w:rsidR="00426C47">
        <w:rPr>
          <w:lang w:val="en-US"/>
        </w:rPr>
        <w:t xml:space="preserve"> 97</w:t>
      </w:r>
      <w:r w:rsidR="00426C47" w:rsidRPr="00FE5220">
        <w:rPr>
          <w:lang w:val="en-US"/>
        </w:rPr>
        <w:t>.</w:t>
      </w:r>
    </w:p>
  </w:footnote>
  <w:footnote w:id="6">
    <w:p w14:paraId="5DC42BFD" w14:textId="77777777" w:rsidR="003557E2" w:rsidRPr="00426C47" w:rsidRDefault="003557E2" w:rsidP="003557E2">
      <w:pPr>
        <w:pStyle w:val="FootnoteText"/>
        <w:ind w:firstLine="0"/>
        <w:rPr>
          <w:lang w:val="en-US"/>
        </w:rPr>
      </w:pPr>
      <w:r>
        <w:rPr>
          <w:rStyle w:val="FootnoteReference"/>
        </w:rPr>
        <w:footnoteRef/>
      </w:r>
      <w:r w:rsidR="00426C47" w:rsidRPr="00426C47">
        <w:rPr>
          <w:lang w:val="en-US"/>
        </w:rPr>
        <w:t xml:space="preserve"> </w:t>
      </w:r>
      <w:r w:rsidRPr="00426C47">
        <w:rPr>
          <w:lang w:val="en-US"/>
        </w:rPr>
        <w:t xml:space="preserve">CE, </w:t>
      </w:r>
      <w:r w:rsidR="00426C47" w:rsidRPr="00426C47">
        <w:rPr>
          <w:lang w:val="en-US"/>
        </w:rPr>
        <w:t>1</w:t>
      </w:r>
      <w:r w:rsidRPr="00426C47">
        <w:rPr>
          <w:lang w:val="en-US"/>
        </w:rPr>
        <w:t>1</w:t>
      </w:r>
      <w:r w:rsidR="00426C47" w:rsidRPr="00426C47">
        <w:rPr>
          <w:lang w:val="en-US"/>
        </w:rPr>
        <w:t>11.</w:t>
      </w:r>
      <w:r w:rsidRPr="00426C47">
        <w:rPr>
          <w:lang w:val="en-US"/>
        </w:rPr>
        <w:t>.</w:t>
      </w:r>
    </w:p>
  </w:footnote>
  <w:footnote w:id="7">
    <w:p w14:paraId="49D87CE6" w14:textId="77777777" w:rsidR="003557E2" w:rsidRPr="00426C47" w:rsidRDefault="003557E2" w:rsidP="003557E2">
      <w:pPr>
        <w:pStyle w:val="FootnoteText"/>
        <w:ind w:firstLine="0"/>
      </w:pPr>
      <w:r>
        <w:rPr>
          <w:rStyle w:val="FootnoteReference"/>
        </w:rPr>
        <w:footnoteRef/>
      </w:r>
      <w:r w:rsidR="00426C47" w:rsidRPr="00D517DB">
        <w:rPr>
          <w:lang w:val="en-US"/>
        </w:rPr>
        <w:t xml:space="preserve"> </w:t>
      </w:r>
      <w:proofErr w:type="spellStart"/>
      <w:r w:rsidR="00426C47" w:rsidRPr="00D517DB">
        <w:rPr>
          <w:lang w:val="en-US"/>
        </w:rPr>
        <w:t>Cfr</w:t>
      </w:r>
      <w:proofErr w:type="spellEnd"/>
      <w:r w:rsidRPr="00D517DB">
        <w:rPr>
          <w:lang w:val="en-US"/>
        </w:rPr>
        <w:t xml:space="preserve">. </w:t>
      </w:r>
      <w:r w:rsidR="00426C47" w:rsidRPr="00D517DB">
        <w:rPr>
          <w:lang w:val="en-US"/>
        </w:rPr>
        <w:t xml:space="preserve">CE, 1114; 394. </w:t>
      </w:r>
      <w:r w:rsidR="00426C47" w:rsidRPr="00426C47">
        <w:t xml:space="preserve">I suggerimenti pratici qui offerti si ispirano all’attuale prassi ed alle indicazioni tradizionali, opportunamente affiornate. </w:t>
      </w:r>
      <w:r w:rsidR="00426C47">
        <w:t>Di segito le indicazioni di L. Trimeloni: “il sacerdote prende l’os</w:t>
      </w:r>
      <w:r w:rsidR="00126291">
        <w:t>tensorio o la pisside, si volge verso destra al popolo, tenendo il SS. Sacramento davanti al petto; lo eleva non più alto del capo, lo abbassa un po’ sotto il petto, lo riconduce davanti al petto, quindi si volge leggermente alla sua sinistra e poi alla sua destra. […] Questo movimento sia compiuto con gravità, senza però che sia necessario fermrsi al termine di ogni passaggio” (Trimeloni, 562, 1).</w:t>
      </w:r>
    </w:p>
  </w:footnote>
  <w:footnote w:id="8">
    <w:p w14:paraId="113C644A" w14:textId="77777777" w:rsidR="003557E2" w:rsidRPr="00426C47" w:rsidRDefault="003557E2" w:rsidP="003557E2">
      <w:pPr>
        <w:pStyle w:val="FootnoteText"/>
        <w:ind w:firstLine="0"/>
      </w:pPr>
      <w:r>
        <w:rPr>
          <w:rStyle w:val="FootnoteReference"/>
        </w:rPr>
        <w:footnoteRef/>
      </w:r>
      <w:r w:rsidRPr="00426C47">
        <w:t xml:space="preserve"> </w:t>
      </w:r>
      <w:r w:rsidR="000D0834" w:rsidRPr="00FE5220">
        <w:rPr>
          <w:sz w:val="22"/>
          <w:szCs w:val="22"/>
        </w:rPr>
        <w:t>C</w:t>
      </w:r>
      <w:r w:rsidR="000D0834">
        <w:t xml:space="preserve">ONFERENZA </w:t>
      </w:r>
      <w:r w:rsidR="000D0834" w:rsidRPr="00FE5220">
        <w:rPr>
          <w:sz w:val="22"/>
          <w:szCs w:val="22"/>
        </w:rPr>
        <w:t>E</w:t>
      </w:r>
      <w:r w:rsidR="000D0834">
        <w:t>PISCOPALE</w:t>
      </w:r>
      <w:r w:rsidR="000D0834" w:rsidRPr="00FE5220">
        <w:rPr>
          <w:sz w:val="22"/>
          <w:szCs w:val="22"/>
        </w:rPr>
        <w:t xml:space="preserve"> I</w:t>
      </w:r>
      <w:r w:rsidR="000D0834">
        <w:t xml:space="preserve">TALIANA, </w:t>
      </w:r>
      <w:r w:rsidR="000D0834" w:rsidRPr="00FE5220">
        <w:rPr>
          <w:i/>
        </w:rPr>
        <w:t>Rituale Romano. Ritto della Comunione fuori della Messa e c</w:t>
      </w:r>
      <w:r w:rsidR="008C6A1F">
        <w:rPr>
          <w:i/>
        </w:rPr>
        <w:t>u</w:t>
      </w:r>
      <w:r w:rsidR="000D0834" w:rsidRPr="00FE5220">
        <w:rPr>
          <w:i/>
        </w:rPr>
        <w:t xml:space="preserve">lto eucaristico, </w:t>
      </w:r>
      <w:r w:rsidR="000D0834" w:rsidRPr="000D0834">
        <w:t>117.</w:t>
      </w:r>
    </w:p>
  </w:footnote>
  <w:footnote w:id="9">
    <w:p w14:paraId="54E03177" w14:textId="77777777" w:rsidR="003557E2" w:rsidRPr="00426C47" w:rsidRDefault="003557E2" w:rsidP="003557E2">
      <w:pPr>
        <w:ind w:firstLine="0"/>
        <w:rPr>
          <w:rFonts w:eastAsia="SimSun"/>
          <w:sz w:val="20"/>
          <w:szCs w:val="20"/>
          <w:lang w:eastAsia="zh-CN"/>
        </w:rPr>
      </w:pPr>
      <w:r>
        <w:rPr>
          <w:rStyle w:val="FootnoteReference"/>
          <w:smallCaps/>
          <w:sz w:val="20"/>
          <w:szCs w:val="20"/>
        </w:rPr>
        <w:footnoteRef/>
      </w:r>
      <w:r w:rsidRPr="00426C47">
        <w:rPr>
          <w:smallCaps/>
          <w:sz w:val="20"/>
          <w:szCs w:val="20"/>
        </w:rPr>
        <w:t xml:space="preserve"> </w:t>
      </w:r>
      <w:r w:rsidR="00E67CEE">
        <w:rPr>
          <w:sz w:val="20"/>
          <w:szCs w:val="20"/>
        </w:rPr>
        <w:t>Ibidem, 111.</w:t>
      </w:r>
    </w:p>
  </w:footnote>
  <w:footnote w:id="10">
    <w:p w14:paraId="37D6801E" w14:textId="77777777" w:rsidR="003557E2" w:rsidRDefault="003557E2" w:rsidP="003557E2">
      <w:pPr>
        <w:ind w:firstLine="0"/>
        <w:rPr>
          <w:rFonts w:eastAsia="SimSun"/>
          <w:sz w:val="20"/>
          <w:szCs w:val="20"/>
          <w:lang w:eastAsia="zh-CN"/>
        </w:rPr>
      </w:pPr>
      <w:r>
        <w:rPr>
          <w:rStyle w:val="FootnoteReference"/>
          <w:smallCaps/>
          <w:sz w:val="20"/>
          <w:szCs w:val="20"/>
        </w:rPr>
        <w:footnoteRef/>
      </w:r>
      <w:r>
        <w:rPr>
          <w:smallCaps/>
          <w:sz w:val="20"/>
          <w:szCs w:val="20"/>
        </w:rPr>
        <w:t xml:space="preserve"> </w:t>
      </w:r>
      <w:r w:rsidR="00E67CEE">
        <w:rPr>
          <w:sz w:val="20"/>
          <w:szCs w:val="20"/>
        </w:rPr>
        <w:t>Ibidem, 92; CE, 1103.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60D3"/>
    <w:multiLevelType w:val="hybridMultilevel"/>
    <w:tmpl w:val="374A6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C4F2B"/>
    <w:multiLevelType w:val="hybridMultilevel"/>
    <w:tmpl w:val="F656D9E4"/>
    <w:lvl w:ilvl="0" w:tplc="7984189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0B1FEE"/>
    <w:multiLevelType w:val="hybridMultilevel"/>
    <w:tmpl w:val="F656D9E4"/>
    <w:lvl w:ilvl="0" w:tplc="7984189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071812">
    <w:abstractNumId w:val="1"/>
  </w:num>
  <w:num w:numId="2" w16cid:durableId="1442988762">
    <w:abstractNumId w:val="0"/>
  </w:num>
  <w:num w:numId="3" w16cid:durableId="1377199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7E2"/>
    <w:rsid w:val="000005D2"/>
    <w:rsid w:val="00062BAC"/>
    <w:rsid w:val="000757CD"/>
    <w:rsid w:val="000A30D1"/>
    <w:rsid w:val="000D0834"/>
    <w:rsid w:val="00121654"/>
    <w:rsid w:val="00126291"/>
    <w:rsid w:val="00134E35"/>
    <w:rsid w:val="00170E02"/>
    <w:rsid w:val="001D7611"/>
    <w:rsid w:val="002307FB"/>
    <w:rsid w:val="002C7B0B"/>
    <w:rsid w:val="002F2A18"/>
    <w:rsid w:val="00312020"/>
    <w:rsid w:val="003279AE"/>
    <w:rsid w:val="003557E2"/>
    <w:rsid w:val="003E2271"/>
    <w:rsid w:val="00426C47"/>
    <w:rsid w:val="004D4313"/>
    <w:rsid w:val="00524696"/>
    <w:rsid w:val="00591F3A"/>
    <w:rsid w:val="005948C3"/>
    <w:rsid w:val="005D3E23"/>
    <w:rsid w:val="005F76BD"/>
    <w:rsid w:val="00613301"/>
    <w:rsid w:val="006467B2"/>
    <w:rsid w:val="006704EB"/>
    <w:rsid w:val="006A2E9E"/>
    <w:rsid w:val="007260E8"/>
    <w:rsid w:val="007277B7"/>
    <w:rsid w:val="00764BF2"/>
    <w:rsid w:val="00775A00"/>
    <w:rsid w:val="007D3315"/>
    <w:rsid w:val="007F52A0"/>
    <w:rsid w:val="008423E5"/>
    <w:rsid w:val="008C6A1F"/>
    <w:rsid w:val="008D0DEA"/>
    <w:rsid w:val="00904DFB"/>
    <w:rsid w:val="00906A49"/>
    <w:rsid w:val="00912954"/>
    <w:rsid w:val="00945574"/>
    <w:rsid w:val="00953321"/>
    <w:rsid w:val="009670ED"/>
    <w:rsid w:val="009954E5"/>
    <w:rsid w:val="00A167F4"/>
    <w:rsid w:val="00B069D0"/>
    <w:rsid w:val="00B07E8F"/>
    <w:rsid w:val="00B56091"/>
    <w:rsid w:val="00B80192"/>
    <w:rsid w:val="00C7589B"/>
    <w:rsid w:val="00D517DB"/>
    <w:rsid w:val="00D85050"/>
    <w:rsid w:val="00DE14E7"/>
    <w:rsid w:val="00DE5EC9"/>
    <w:rsid w:val="00E67CEE"/>
    <w:rsid w:val="00E800FB"/>
    <w:rsid w:val="00E97492"/>
    <w:rsid w:val="00ED6657"/>
    <w:rsid w:val="00F603EF"/>
    <w:rsid w:val="00FC792D"/>
    <w:rsid w:val="00FE52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A2E7"/>
  <w15:docId w15:val="{4A0E0104-EA70-48D4-8DA3-CC006480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7E2"/>
    <w:pPr>
      <w:spacing w:after="0" w:line="360" w:lineRule="auto"/>
      <w:ind w:firstLine="709"/>
      <w:jc w:val="both"/>
    </w:pPr>
    <w:rPr>
      <w:rFonts w:ascii="Times New Roman" w:eastAsia="Times New Roman" w:hAnsi="Times New Roman" w:cs="Times New Roman"/>
      <w:sz w:val="24"/>
      <w:szCs w:val="24"/>
      <w:lang w:eastAsia="it-IT"/>
    </w:rPr>
  </w:style>
  <w:style w:type="paragraph" w:styleId="Heading1">
    <w:name w:val="heading 1"/>
    <w:basedOn w:val="Normal"/>
    <w:next w:val="Normal"/>
    <w:link w:val="Heading1Char"/>
    <w:uiPriority w:val="9"/>
    <w:qFormat/>
    <w:rsid w:val="00134E35"/>
    <w:pPr>
      <w:keepNext/>
      <w:spacing w:before="240" w:after="720"/>
      <w:ind w:firstLine="0"/>
      <w:jc w:val="center"/>
      <w:outlineLvl w:val="0"/>
    </w:pPr>
    <w:rPr>
      <w:b/>
      <w:bCs/>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E35"/>
    <w:rPr>
      <w:rFonts w:ascii="Times New Roman" w:eastAsia="Times New Roman" w:hAnsi="Times New Roman" w:cs="Times New Roman"/>
      <w:b/>
      <w:bCs/>
      <w:kern w:val="28"/>
      <w:sz w:val="32"/>
      <w:szCs w:val="32"/>
      <w:lang w:eastAsia="it-IT"/>
    </w:rPr>
  </w:style>
  <w:style w:type="paragraph" w:styleId="NoSpacing">
    <w:name w:val="No Spacing"/>
    <w:uiPriority w:val="1"/>
    <w:qFormat/>
    <w:rsid w:val="00134E35"/>
    <w:pPr>
      <w:spacing w:after="0" w:line="240" w:lineRule="auto"/>
      <w:ind w:firstLine="709"/>
      <w:jc w:val="both"/>
    </w:pPr>
    <w:rPr>
      <w:rFonts w:ascii="Times New Roman" w:eastAsia="Times New Roman" w:hAnsi="Times New Roman" w:cs="Times New Roman"/>
      <w:sz w:val="24"/>
      <w:szCs w:val="24"/>
      <w:lang w:eastAsia="it-IT"/>
    </w:rPr>
  </w:style>
  <w:style w:type="paragraph" w:styleId="ListParagraph">
    <w:name w:val="List Paragraph"/>
    <w:basedOn w:val="Normal"/>
    <w:uiPriority w:val="34"/>
    <w:qFormat/>
    <w:rsid w:val="00134E35"/>
    <w:pPr>
      <w:ind w:left="720"/>
      <w:contextualSpacing/>
    </w:pPr>
  </w:style>
  <w:style w:type="paragraph" w:styleId="Quote">
    <w:name w:val="Quote"/>
    <w:basedOn w:val="Normal"/>
    <w:next w:val="Normal"/>
    <w:link w:val="QuoteChar"/>
    <w:qFormat/>
    <w:rsid w:val="00134E35"/>
    <w:pPr>
      <w:spacing w:before="120" w:after="360" w:line="240" w:lineRule="auto"/>
      <w:ind w:left="709" w:firstLine="0"/>
    </w:pPr>
    <w:rPr>
      <w:sz w:val="22"/>
      <w:szCs w:val="22"/>
    </w:rPr>
  </w:style>
  <w:style w:type="character" w:customStyle="1" w:styleId="QuoteChar">
    <w:name w:val="Quote Char"/>
    <w:basedOn w:val="DefaultParagraphFont"/>
    <w:link w:val="Quote"/>
    <w:rsid w:val="00134E35"/>
    <w:rPr>
      <w:rFonts w:ascii="Times New Roman" w:eastAsia="Times New Roman" w:hAnsi="Times New Roman" w:cs="Times New Roman"/>
      <w:lang w:eastAsia="it-IT"/>
    </w:rPr>
  </w:style>
  <w:style w:type="paragraph" w:styleId="FootnoteText">
    <w:name w:val="footnote text"/>
    <w:basedOn w:val="Normal"/>
    <w:link w:val="FootnoteTextChar"/>
    <w:semiHidden/>
    <w:unhideWhenUsed/>
    <w:qFormat/>
    <w:rsid w:val="003557E2"/>
    <w:pPr>
      <w:spacing w:after="120" w:line="240" w:lineRule="auto"/>
      <w:ind w:firstLine="425"/>
    </w:pPr>
    <w:rPr>
      <w:sz w:val="20"/>
      <w:szCs w:val="20"/>
    </w:rPr>
  </w:style>
  <w:style w:type="character" w:customStyle="1" w:styleId="FootnoteTextChar">
    <w:name w:val="Footnote Text Char"/>
    <w:basedOn w:val="DefaultParagraphFont"/>
    <w:link w:val="FootnoteText"/>
    <w:semiHidden/>
    <w:rsid w:val="003557E2"/>
    <w:rPr>
      <w:rFonts w:ascii="Times New Roman" w:eastAsia="Times New Roman" w:hAnsi="Times New Roman" w:cs="Times New Roman"/>
      <w:sz w:val="20"/>
      <w:szCs w:val="20"/>
      <w:lang w:eastAsia="it-IT"/>
    </w:rPr>
  </w:style>
  <w:style w:type="character" w:styleId="FootnoteReference">
    <w:name w:val="footnote reference"/>
    <w:semiHidden/>
    <w:unhideWhenUsed/>
    <w:rsid w:val="003557E2"/>
    <w:rPr>
      <w:vertAlign w:val="superscript"/>
    </w:rPr>
  </w:style>
  <w:style w:type="table" w:styleId="TableGrid">
    <w:name w:val="Table Grid"/>
    <w:basedOn w:val="TableNormal"/>
    <w:uiPriority w:val="59"/>
    <w:rsid w:val="003557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3301"/>
    <w:pPr>
      <w:tabs>
        <w:tab w:val="center" w:pos="4819"/>
        <w:tab w:val="right" w:pos="9638"/>
      </w:tabs>
      <w:spacing w:line="240" w:lineRule="auto"/>
    </w:pPr>
  </w:style>
  <w:style w:type="character" w:customStyle="1" w:styleId="HeaderChar">
    <w:name w:val="Header Char"/>
    <w:basedOn w:val="DefaultParagraphFont"/>
    <w:link w:val="Header"/>
    <w:uiPriority w:val="99"/>
    <w:rsid w:val="00613301"/>
    <w:rPr>
      <w:rFonts w:ascii="Times New Roman" w:eastAsia="Times New Roman" w:hAnsi="Times New Roman" w:cs="Times New Roman"/>
      <w:sz w:val="24"/>
      <w:szCs w:val="24"/>
      <w:lang w:eastAsia="it-IT"/>
    </w:rPr>
  </w:style>
  <w:style w:type="paragraph" w:styleId="Footer">
    <w:name w:val="footer"/>
    <w:basedOn w:val="Normal"/>
    <w:link w:val="FooterChar"/>
    <w:uiPriority w:val="99"/>
    <w:unhideWhenUsed/>
    <w:rsid w:val="00613301"/>
    <w:pPr>
      <w:tabs>
        <w:tab w:val="center" w:pos="4819"/>
        <w:tab w:val="right" w:pos="9638"/>
      </w:tabs>
      <w:spacing w:line="240" w:lineRule="auto"/>
    </w:pPr>
  </w:style>
  <w:style w:type="character" w:customStyle="1" w:styleId="FooterChar">
    <w:name w:val="Footer Char"/>
    <w:basedOn w:val="DefaultParagraphFont"/>
    <w:link w:val="Footer"/>
    <w:uiPriority w:val="99"/>
    <w:rsid w:val="00613301"/>
    <w:rPr>
      <w:rFonts w:ascii="Times New Roman" w:eastAsia="Times New Roman" w:hAnsi="Times New Roman" w:cs="Times New Roman"/>
      <w:sz w:val="24"/>
      <w:szCs w:val="24"/>
      <w:lang w:eastAsia="it-IT"/>
    </w:rPr>
  </w:style>
  <w:style w:type="paragraph" w:styleId="BalloonText">
    <w:name w:val="Balloon Text"/>
    <w:basedOn w:val="Normal"/>
    <w:link w:val="BalloonTextChar"/>
    <w:uiPriority w:val="99"/>
    <w:semiHidden/>
    <w:unhideWhenUsed/>
    <w:rsid w:val="009670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0ED"/>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20011">
      <w:bodyDiv w:val="1"/>
      <w:marLeft w:val="0"/>
      <w:marRight w:val="0"/>
      <w:marTop w:val="0"/>
      <w:marBottom w:val="0"/>
      <w:divBdr>
        <w:top w:val="none" w:sz="0" w:space="0" w:color="auto"/>
        <w:left w:val="none" w:sz="0" w:space="0" w:color="auto"/>
        <w:bottom w:val="none" w:sz="0" w:space="0" w:color="auto"/>
        <w:right w:val="none" w:sz="0" w:space="0" w:color="auto"/>
      </w:divBdr>
    </w:div>
    <w:div w:id="100297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11</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QUOC TUAN</dc:creator>
  <cp:lastModifiedBy>Admin</cp:lastModifiedBy>
  <cp:revision>36</cp:revision>
  <cp:lastPrinted>2022-10-05T02:09:00Z</cp:lastPrinted>
  <dcterms:created xsi:type="dcterms:W3CDTF">2022-04-05T01:27:00Z</dcterms:created>
  <dcterms:modified xsi:type="dcterms:W3CDTF">2022-12-09T12:55:00Z</dcterms:modified>
</cp:coreProperties>
</file>